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2" w:rsidRDefault="00B006C8" w:rsidP="00B006C8">
      <w:pPr>
        <w:spacing w:after="0" w:line="276" w:lineRule="auto"/>
        <w:ind w:right="198"/>
        <w:jc w:val="right"/>
        <w:rPr>
          <w:rStyle w:val="Teksttreci"/>
          <w:rFonts w:asciiTheme="minorHAnsi" w:eastAsiaTheme="minorEastAsia" w:hAnsiTheme="minorHAnsi"/>
          <w:bCs/>
          <w:color w:val="auto"/>
          <w:sz w:val="22"/>
          <w:szCs w:val="24"/>
        </w:rPr>
      </w:pPr>
      <w:r>
        <w:rPr>
          <w:rStyle w:val="Teksttreci"/>
          <w:rFonts w:asciiTheme="minorHAnsi" w:eastAsiaTheme="minorEastAsia" w:hAnsiTheme="minorHAnsi"/>
          <w:bCs/>
          <w:color w:val="auto"/>
          <w:sz w:val="22"/>
          <w:szCs w:val="24"/>
        </w:rPr>
        <w:t>Załącznik do uchwały Zarządu Głównego PTTK</w:t>
      </w:r>
    </w:p>
    <w:p w:rsidR="00B006C8" w:rsidRDefault="00B006C8" w:rsidP="00B006C8">
      <w:pPr>
        <w:spacing w:after="0" w:line="276" w:lineRule="auto"/>
        <w:ind w:right="198"/>
        <w:jc w:val="right"/>
        <w:rPr>
          <w:rStyle w:val="Teksttreci"/>
          <w:rFonts w:asciiTheme="minorHAnsi" w:eastAsiaTheme="minorEastAsia" w:hAnsiTheme="minorHAnsi"/>
          <w:bCs/>
          <w:color w:val="auto"/>
          <w:sz w:val="22"/>
          <w:szCs w:val="24"/>
        </w:rPr>
      </w:pPr>
      <w:r>
        <w:rPr>
          <w:rStyle w:val="Teksttreci"/>
          <w:rFonts w:asciiTheme="minorHAnsi" w:eastAsiaTheme="minorEastAsia" w:hAnsiTheme="minorHAnsi"/>
          <w:bCs/>
          <w:color w:val="auto"/>
          <w:sz w:val="22"/>
          <w:szCs w:val="24"/>
        </w:rPr>
        <w:t xml:space="preserve">nr 291/XIX/2022 z dnia 29 października 2022 r. </w:t>
      </w:r>
    </w:p>
    <w:p w:rsidR="00DC2842" w:rsidRDefault="00DC2842" w:rsidP="003F5790">
      <w:pPr>
        <w:spacing w:after="73" w:line="276" w:lineRule="auto"/>
        <w:ind w:right="200"/>
        <w:jc w:val="center"/>
        <w:rPr>
          <w:rStyle w:val="Teksttreci"/>
          <w:rFonts w:asciiTheme="minorHAnsi" w:eastAsiaTheme="minorEastAsia" w:hAnsiTheme="minorHAnsi"/>
          <w:bCs/>
          <w:color w:val="auto"/>
          <w:sz w:val="22"/>
          <w:szCs w:val="24"/>
        </w:rPr>
      </w:pPr>
    </w:p>
    <w:p w:rsidR="004A18BE" w:rsidRPr="00400879" w:rsidRDefault="004A18BE" w:rsidP="003F5790">
      <w:pPr>
        <w:spacing w:after="73" w:line="276" w:lineRule="auto"/>
        <w:ind w:right="200"/>
        <w:jc w:val="center"/>
        <w:rPr>
          <w:rFonts w:asciiTheme="minorHAnsi" w:hAnsiTheme="minorHAnsi"/>
          <w:sz w:val="28"/>
          <w:szCs w:val="28"/>
        </w:rPr>
      </w:pPr>
      <w:r w:rsidRPr="00400879">
        <w:rPr>
          <w:rStyle w:val="Teksttreci2"/>
          <w:rFonts w:asciiTheme="minorHAnsi" w:eastAsiaTheme="minorEastAsia" w:hAnsiTheme="minorHAnsi"/>
          <w:color w:val="auto"/>
          <w:sz w:val="28"/>
          <w:szCs w:val="28"/>
        </w:rPr>
        <w:t>Regulamin</w:t>
      </w:r>
      <w:r w:rsidR="00534DA5" w:rsidRPr="00400879">
        <w:rPr>
          <w:rStyle w:val="Teksttreci2"/>
          <w:rFonts w:asciiTheme="minorHAnsi" w:eastAsiaTheme="minorEastAsia" w:hAnsiTheme="minorHAnsi"/>
          <w:color w:val="auto"/>
          <w:sz w:val="28"/>
          <w:szCs w:val="28"/>
        </w:rPr>
        <w:t xml:space="preserve"> </w:t>
      </w:r>
      <w:r w:rsidRPr="00400879">
        <w:rPr>
          <w:rStyle w:val="Teksttreci2"/>
          <w:rFonts w:asciiTheme="minorHAnsi" w:eastAsiaTheme="minorEastAsia" w:hAnsiTheme="minorHAnsi"/>
          <w:color w:val="auto"/>
          <w:sz w:val="28"/>
          <w:szCs w:val="28"/>
        </w:rPr>
        <w:t>Komisji Fotografii Krajoznawczej Zarządu Głównego PTTK</w:t>
      </w:r>
    </w:p>
    <w:p w:rsidR="004A18BE" w:rsidRPr="00400879" w:rsidRDefault="00EE20FD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Rozdział I</w:t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="004A18BE"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Postanowienia ogólne</w:t>
      </w:r>
      <w:bookmarkStart w:id="0" w:name="bookmark0"/>
      <w:bookmarkStart w:id="1" w:name="Bookmark"/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="004A18BE" w:rsidRPr="00400879">
        <w:rPr>
          <w:rStyle w:val="Nagwek10"/>
          <w:rFonts w:ascii="Calibri" w:eastAsia="Calibri" w:hAnsi="Calibri" w:cstheme="minorHAnsi"/>
          <w:color w:val="auto"/>
          <w:lang w:val="fi-FI"/>
        </w:rPr>
        <w:t>§</w:t>
      </w:r>
      <w:r w:rsidR="000F6D53" w:rsidRPr="00400879">
        <w:rPr>
          <w:rStyle w:val="Nagwek10"/>
          <w:rFonts w:ascii="Calibri" w:eastAsia="Calibri" w:hAnsi="Calibri" w:cstheme="minorHAnsi"/>
          <w:color w:val="auto"/>
          <w:lang w:val="fi-FI"/>
        </w:rPr>
        <w:t xml:space="preserve"> </w:t>
      </w:r>
      <w:r w:rsidR="004A18BE" w:rsidRPr="00400879">
        <w:rPr>
          <w:rStyle w:val="Nagwek10"/>
          <w:rFonts w:ascii="Calibri" w:eastAsia="Calibri" w:hAnsi="Calibri" w:cstheme="minorHAnsi"/>
          <w:color w:val="auto"/>
          <w:lang w:val="fi-FI"/>
        </w:rPr>
        <w:t>1</w:t>
      </w:r>
      <w:bookmarkEnd w:id="0"/>
      <w:bookmarkEnd w:id="1"/>
    </w:p>
    <w:p w:rsidR="004A18BE" w:rsidRPr="00400879" w:rsidRDefault="002315E0" w:rsidP="003F5790">
      <w:pPr>
        <w:spacing w:line="276" w:lineRule="auto"/>
      </w:pP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R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egulamin, uchwalony przez Zarząd Główny PTTK na podstawie art. 35 ust.</w:t>
      </w:r>
      <w:r w:rsidR="004C40A4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2 Statutu PTTK, określa zakres i tryb działania oraz organizację i zasady tworzenia Komisji Fotografii Krajoznawczej Zarządu Głównego PTTK</w:t>
      </w:r>
      <w:r w:rsidR="00FD332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(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dalej Komisj</w:t>
      </w:r>
      <w:r w:rsidR="003F5790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a</w:t>
      </w:r>
      <w:r w:rsidR="00FD332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)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 xml:space="preserve">Rozdział II </w:t>
      </w:r>
      <w:r w:rsidR="00534DA5"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Zadania, tryb i zakres działania</w:t>
      </w:r>
      <w:bookmarkStart w:id="2" w:name="bookmark1"/>
      <w:r w:rsidR="00534DA5"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Pr="00400879">
        <w:rPr>
          <w:rStyle w:val="Nagwek12"/>
          <w:rFonts w:ascii="Calibri" w:eastAsia="Calibri" w:hAnsi="Calibri" w:cstheme="minorHAnsi"/>
          <w:color w:val="auto"/>
          <w:spacing w:val="0"/>
          <w:sz w:val="22"/>
          <w:szCs w:val="22"/>
          <w:lang w:val="fi-FI"/>
        </w:rPr>
        <w:t>§</w:t>
      </w:r>
      <w:r w:rsidR="000F6D53" w:rsidRPr="00400879">
        <w:rPr>
          <w:rStyle w:val="Nagwek12"/>
          <w:rFonts w:ascii="Calibri" w:eastAsia="Calibri" w:hAnsi="Calibri" w:cstheme="minorHAnsi"/>
          <w:color w:val="auto"/>
          <w:spacing w:val="0"/>
          <w:sz w:val="22"/>
          <w:szCs w:val="22"/>
          <w:lang w:val="fi-FI"/>
        </w:rPr>
        <w:t xml:space="preserve"> </w:t>
      </w:r>
      <w:r w:rsidRPr="00400879">
        <w:rPr>
          <w:rStyle w:val="Nagwek12"/>
          <w:rFonts w:ascii="Calibri" w:eastAsia="Calibri" w:hAnsi="Calibri" w:cstheme="minorHAnsi"/>
          <w:color w:val="auto"/>
          <w:spacing w:val="0"/>
          <w:sz w:val="22"/>
          <w:szCs w:val="22"/>
          <w:lang w:val="fi-FI"/>
        </w:rPr>
        <w:t>2</w:t>
      </w:r>
      <w:bookmarkEnd w:id="2"/>
    </w:p>
    <w:p w:rsidR="00573A73" w:rsidRPr="00400879" w:rsidRDefault="00904059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Komisja jest fachowym organem doradczym Zarządu Głównego PTTK. 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Do zakresu działania Komisji należą zagadnienia związane z realizacją celów i zadań PTTK z zakresu upowszechniania fotografii krajoznawczej, kształtowanie polityki i koordynacja działalności klubów fotografii krajoznawczej oraz</w:t>
      </w:r>
      <w:r w:rsidR="00605139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 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oddziałowych i regionalnych komisji fotografii krajoznawczej.</w:t>
      </w:r>
    </w:p>
    <w:p w:rsidR="00573A73" w:rsidRPr="00400879" w:rsidRDefault="004A18B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może występować w imieniu Zarządu Głównego PTTK do właściwych władz po uzyskaniu upoważnienia Prezydium Zarządu Głównego PTTK.</w:t>
      </w:r>
    </w:p>
    <w:p w:rsidR="00573A73" w:rsidRPr="00400879" w:rsidRDefault="004A18B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sporządza plan pracy na okres kadencji ujmując w nim zadania do realizacji. Plan pracy podlega zatwierdzeniu przez Zarząd Główny PTTK.</w:t>
      </w:r>
    </w:p>
    <w:p w:rsidR="004A18BE" w:rsidRPr="00400879" w:rsidRDefault="004A18B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nie rzadziej niż raz w roku, informuje Zarząd Główny PTTK o realizacji planu.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3</w:t>
      </w:r>
    </w:p>
    <w:p w:rsidR="004A18BE" w:rsidRPr="00400879" w:rsidRDefault="004A18BE" w:rsidP="003F5790">
      <w:pPr>
        <w:spacing w:line="276" w:lineRule="auto"/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Do zadań Komisji należy</w:t>
      </w:r>
      <w:r w:rsidR="00DD770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realizacja uchwał Walnego Zjazdu PTTK, Zarządu Głównego PTTK i Krajowej Konferencji </w:t>
      </w:r>
      <w:r w:rsidR="00687A29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Fotografii Krajoznawczej </w:t>
      </w:r>
      <w:r w:rsidR="00DD770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oraz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:</w:t>
      </w:r>
    </w:p>
    <w:p w:rsidR="00DC2A34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tworzenie dokumentacji </w:t>
      </w:r>
      <w:r w:rsidR="00F603F9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fotograficznej </w:t>
      </w:r>
      <w:r w:rsidR="00F603F9">
        <w:rPr>
          <w:rStyle w:val="Teksttreci"/>
          <w:rFonts w:ascii="Calibri" w:eastAsiaTheme="minorEastAsia" w:hAnsi="Calibri"/>
          <w:color w:val="auto"/>
          <w:sz w:val="22"/>
          <w:szCs w:val="22"/>
        </w:rPr>
        <w:t>w postaci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kronik</w:t>
      </w:r>
      <w:r w:rsidR="00F603F9">
        <w:rPr>
          <w:rStyle w:val="Teksttreci"/>
          <w:rFonts w:ascii="Calibri" w:eastAsiaTheme="minorEastAsia" w:hAnsi="Calibri"/>
          <w:color w:val="auto"/>
          <w:sz w:val="22"/>
          <w:szCs w:val="22"/>
        </w:rPr>
        <w:t>i na podstawie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aktualności</w:t>
      </w:r>
      <w:r w:rsidR="00F603F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PTTK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DC2A34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akcentowanie znaczenia fotografii krajoznawczej jako:</w:t>
      </w:r>
    </w:p>
    <w:p w:rsidR="00183821" w:rsidRPr="00400879" w:rsidRDefault="0042622B" w:rsidP="003F5790">
      <w:pPr>
        <w:pStyle w:val="Akapitzlist"/>
        <w:numPr>
          <w:ilvl w:val="1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materiału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przydatnego dla wszystkich ogniw PTTK,</w:t>
      </w:r>
    </w:p>
    <w:p w:rsidR="00183821" w:rsidRPr="00400879" w:rsidRDefault="004A18BE" w:rsidP="003F5790">
      <w:pPr>
        <w:pStyle w:val="Akapitzlist"/>
        <w:numPr>
          <w:ilvl w:val="1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materiału wykorzystywa</w:t>
      </w:r>
      <w:r w:rsidR="006B5C0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nego dla celów ilustracyjnych w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wydawnictwach i popularyzacji, również internetowej,</w:t>
      </w:r>
    </w:p>
    <w:p w:rsidR="00183821" w:rsidRPr="00400879" w:rsidRDefault="004A18BE" w:rsidP="003F5790">
      <w:pPr>
        <w:pStyle w:val="Akapitzlist"/>
        <w:numPr>
          <w:ilvl w:val="1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materiału pomocnego w szkoleniach, źródłach badań i opracowań historycznych,</w:t>
      </w:r>
    </w:p>
    <w:p w:rsidR="00183821" w:rsidRPr="00400879" w:rsidRDefault="004A18BE" w:rsidP="003F5790">
      <w:pPr>
        <w:pStyle w:val="Akapitzlist"/>
        <w:numPr>
          <w:ilvl w:val="1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pożytecznego zajęcia uczestników imprez turystycznych, kształcącego w zagadnieniach nie tylko czysto techniczno-dokumentacyjnych, ale takż</w:t>
      </w:r>
      <w:r w:rsidR="006B5C0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e w zakresie historii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="006B5C0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kultury </w:t>
      </w:r>
      <w:r w:rsidR="0018382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i </w:t>
      </w:r>
      <w:r w:rsidR="006B5C0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estetyki;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dokumentowanie wszelkich stanów i wydarzeń obejmujących turystykę i krajoznawstwo;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popularyzowanie fotografii krajoznawczej i jej roli przez inicjowanie i organizowanie plenerów, wystaw i konkursów fotograficznych i wydawnictw</w:t>
      </w:r>
      <w:r w:rsidR="00A6416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zachęcanie do uprawiania fotografii krajoznawczej poprzez propagowanie zdobywania Odznaki Fotografii Krajoznawczej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 xml:space="preserve"> (dalej OFK);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lastRenderedPageBreak/>
        <w:t>współorganizowanie różnych form szkolenia dla pozyskania i poszerzenia szeregów kadry posiadającej niezbędny poziom wiedzy;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wsparcie merytoryczne funkcjonowania Centrum Fotografii Krajoznawczej PTTK </w:t>
      </w:r>
      <w:r w:rsidR="00F10DF0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(dalej CFK PTTK)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oraz współdziałanie z CFK </w:t>
      </w:r>
      <w:r w:rsidR="00F10DF0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PTTK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 z</w:t>
      </w:r>
      <w:r w:rsidR="0005007F">
        <w:rPr>
          <w:rStyle w:val="Teksttreci"/>
          <w:rFonts w:ascii="Calibri" w:eastAsiaTheme="minorEastAsia" w:hAnsi="Calibri"/>
          <w:color w:val="auto"/>
          <w:sz w:val="22"/>
          <w:szCs w:val="22"/>
        </w:rPr>
        <w:t>akresie wykonania zadań Komisji</w:t>
      </w:r>
      <w:r w:rsidR="006B5C0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dążenie do ochrony wszelkich dokumentów (fotografie, publikacje itp.) związanych</w:t>
      </w:r>
      <w:r w:rsidR="005B7F5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z fotografią krajoznawczą, oraz do pozyskiwania ich do zbiorów CFK PTTK;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szkolenie, zgodnie z obowiązującymi w PTTK programami, instruktorów fotografii PTTK, egzaminowanie i nadawanie w imieniu Zarządu Głównego PTTK uprawnień oraz prowadzenie ich ewidencji;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upowszechnianie zdobywania 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OFK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, </w:t>
      </w:r>
      <w:r w:rsidR="00531A00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przygotowywanie </w:t>
      </w:r>
      <w:r w:rsidR="00E570EC">
        <w:rPr>
          <w:rStyle w:val="Teksttreci"/>
          <w:rFonts w:ascii="Calibri" w:eastAsiaTheme="minorEastAsia" w:hAnsi="Calibri"/>
          <w:color w:val="auto"/>
          <w:sz w:val="22"/>
          <w:szCs w:val="22"/>
        </w:rPr>
        <w:t>nowelizacji</w:t>
      </w:r>
      <w:r w:rsidR="00FF1265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C00D05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jej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regulamin</w:t>
      </w:r>
      <w:r w:rsidR="00C00D05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, organizowanie sieci terenowych zespołów weryfikacyjnych i prowadzenie 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głównego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referatu weryfikacyjnego dla wyższych stopni 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OFK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inspirowanie i prowadzenie badań i studiów, organizowanie seminariów i konferencji na tematy związane z problematyką fotografii krajoznawczej;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opracowywanie i wydawanie materiałów szkoleniowych, informacyjnych i popularyzatorskich;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utrzymywanie kontaktów z pokrewnymi organizacjami i instytuc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jami krajowymi, zagranicznymi i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międzynarodowymi oraz reprezentowanie w nich PTTK, zgodnie z upoważnieniem Prezydium ZG PTTK;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współorganizowanie centralnych (ogólnopolskich) imprez tury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stycznych i krajoznawczych (jak 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Forum Fotografii Krajoznawczej, spotkania klubów i komisj</w:t>
      </w:r>
      <w:r w:rsidR="00684DEC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i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 xml:space="preserve"> fotograficznych PTTK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 plenery szkoleniowe, wystawy i konkursy itp.);</w:t>
      </w:r>
    </w:p>
    <w:p w:rsidR="00183821" w:rsidRPr="00400879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wykonywanie innych zadań wynikających ze specyfiki działań Komisji.</w:t>
      </w:r>
    </w:p>
    <w:p w:rsidR="008D59AF" w:rsidRPr="00400879" w:rsidRDefault="008D59AF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4</w:t>
      </w:r>
    </w:p>
    <w:p w:rsidR="00675A4F" w:rsidRPr="00400879" w:rsidRDefault="004A18BE" w:rsidP="00C214FD">
      <w:pPr>
        <w:pStyle w:val="Akapitzlist"/>
        <w:numPr>
          <w:ilvl w:val="0"/>
          <w:numId w:val="21"/>
        </w:numPr>
        <w:spacing w:line="276" w:lineRule="auto"/>
      </w:pPr>
      <w:r w:rsidRPr="00400879">
        <w:t>Komisja, doceniając rozwój kadry zainteresowanej fotografią krajoznawczą, może przyznawać następujące wyróżnienia za osiągnięcia w zakresie fotografii krajoznawczej:</w:t>
      </w:r>
    </w:p>
    <w:p w:rsidR="00E213D3" w:rsidRPr="00400879" w:rsidRDefault="00E213D3" w:rsidP="00E213D3">
      <w:pPr>
        <w:pStyle w:val="Akapitzlist"/>
        <w:numPr>
          <w:ilvl w:val="1"/>
          <w:numId w:val="21"/>
        </w:numPr>
        <w:spacing w:line="276" w:lineRule="auto"/>
      </w:pPr>
      <w:r w:rsidRPr="00400879">
        <w:t>List Gratulacyjny Komisji Fotografii Krajoznawczej Zarządu Głównego PTTK.</w:t>
      </w:r>
    </w:p>
    <w:p w:rsidR="00675A4F" w:rsidRPr="00400879" w:rsidRDefault="004A18BE" w:rsidP="00240796">
      <w:pPr>
        <w:pStyle w:val="Akapitzlist"/>
        <w:numPr>
          <w:ilvl w:val="1"/>
          <w:numId w:val="21"/>
        </w:numPr>
        <w:spacing w:line="276" w:lineRule="auto"/>
      </w:pPr>
      <w:r w:rsidRPr="00400879">
        <w:t xml:space="preserve">Dyplom Honorowy </w:t>
      </w:r>
      <w:r w:rsidR="00240796" w:rsidRPr="00400879">
        <w:t xml:space="preserve">Komisji Fotografii Krajoznawczej Zarządu Głównego </w:t>
      </w:r>
      <w:r w:rsidRPr="00400879">
        <w:t>PTTK, za znaczące osiągnięcia w dziedzinie twórczości fotograficznej o tematyce krajoznawczej</w:t>
      </w:r>
      <w:r w:rsidR="00396FFD" w:rsidRPr="00400879">
        <w:t>.</w:t>
      </w:r>
    </w:p>
    <w:p w:rsidR="00684DEC" w:rsidRPr="00400879" w:rsidRDefault="004A18BE" w:rsidP="00684DEC">
      <w:pPr>
        <w:pStyle w:val="Akapitzlist"/>
        <w:numPr>
          <w:ilvl w:val="1"/>
          <w:numId w:val="21"/>
        </w:numPr>
        <w:spacing w:line="276" w:lineRule="auto"/>
      </w:pPr>
      <w:r w:rsidRPr="00400879">
        <w:t>Dyplom „Zasłużony dla Fotografii PTTK”, za wybitne zasług</w:t>
      </w:r>
      <w:r w:rsidR="00F820DF" w:rsidRPr="00400879">
        <w:t>i dla rozwoju fotografii PTTK w </w:t>
      </w:r>
      <w:r w:rsidRPr="00400879">
        <w:t>Polsce.</w:t>
      </w:r>
    </w:p>
    <w:p w:rsidR="00361AF9" w:rsidRPr="00400879" w:rsidRDefault="00C54F59" w:rsidP="00C54F59">
      <w:pPr>
        <w:pStyle w:val="Akapitzlist"/>
        <w:numPr>
          <w:ilvl w:val="1"/>
          <w:numId w:val="21"/>
        </w:numPr>
        <w:spacing w:line="276" w:lineRule="auto"/>
      </w:pPr>
      <w:r w:rsidRPr="00400879">
        <w:t>Nagrod</w:t>
      </w:r>
      <w:r w:rsidR="00CE696A" w:rsidRPr="00400879">
        <w:t>a</w:t>
      </w:r>
      <w:r w:rsidRPr="00400879">
        <w:t xml:space="preserve"> Honorow</w:t>
      </w:r>
      <w:r w:rsidR="00E720AB" w:rsidRPr="00400879">
        <w:t>a</w:t>
      </w:r>
      <w:r w:rsidRPr="00400879">
        <w:t xml:space="preserve"> im. Fryderyka </w:t>
      </w:r>
      <w:proofErr w:type="spellStart"/>
      <w:r w:rsidRPr="00400879">
        <w:t>Kremsera</w:t>
      </w:r>
      <w:proofErr w:type="spellEnd"/>
      <w:r w:rsidRPr="00400879">
        <w:t>.</w:t>
      </w:r>
    </w:p>
    <w:p w:rsidR="0028498C" w:rsidRPr="00400879" w:rsidRDefault="00CA4A1E" w:rsidP="00CA4A1E">
      <w:pPr>
        <w:pStyle w:val="Akapitzlist"/>
        <w:numPr>
          <w:ilvl w:val="0"/>
          <w:numId w:val="21"/>
        </w:numPr>
        <w:spacing w:line="276" w:lineRule="auto"/>
      </w:pPr>
      <w:r w:rsidRPr="00CA4A1E">
        <w:t xml:space="preserve">Komisja określa kryteria i zasady przyznawania wyróżnień, o których mowa w ust. 1 </w:t>
      </w:r>
      <w:r w:rsidR="00395D92">
        <w:t xml:space="preserve">punkty od 1) do 3), </w:t>
      </w:r>
      <w:r w:rsidRPr="00CA4A1E">
        <w:t>podejmując w tej sprawie odpowiednie uchwały</w:t>
      </w:r>
      <w:r>
        <w:t>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7719A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5</w:t>
      </w:r>
    </w:p>
    <w:p w:rsidR="00DC3BB1" w:rsidRPr="00400879" w:rsidRDefault="004A18BE" w:rsidP="003F5790">
      <w:pPr>
        <w:pStyle w:val="Akapitzlist"/>
        <w:numPr>
          <w:ilvl w:val="0"/>
          <w:numId w:val="20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może realizować swoje zadania we współprac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y z innymi organami fachowymi i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jednostkami PTTK, których przedstawiciele, w zależności od potrzeb, mogą uczestniczyć w jej posiedzeniach z głosem doradczym.</w:t>
      </w:r>
    </w:p>
    <w:p w:rsidR="004A18BE" w:rsidRPr="00400879" w:rsidRDefault="004A18BE" w:rsidP="003F5790">
      <w:pPr>
        <w:pStyle w:val="Akapitzlist"/>
        <w:numPr>
          <w:ilvl w:val="0"/>
          <w:numId w:val="20"/>
        </w:numPr>
        <w:spacing w:line="276" w:lineRule="auto"/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lastRenderedPageBreak/>
        <w:t>W przypadku gdy działalność Komisji wchodzi w zakres działania innego organu fachowego Zarządu Głównego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 </w:t>
      </w:r>
      <w:r w:rsidR="0054722C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PTTK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 działania powinny być uzgodnione między nimi. Przypadki sporne rozstrzyga Zarząd Główny PTTK.</w:t>
      </w:r>
    </w:p>
    <w:p w:rsidR="004A18BE" w:rsidRPr="00400879" w:rsidRDefault="00DA14BB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Rozdział III</w:t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="004A18BE"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Zasady tworzenia</w:t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="004A18BE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="007719AA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6</w:t>
      </w:r>
    </w:p>
    <w:p w:rsidR="004D00D0" w:rsidRPr="00400879" w:rsidRDefault="004A18BE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wybierana jest w głosowaniu tajnym podczas Krajowej Konferencji Fotografii Krajoznawczej</w:t>
      </w:r>
      <w:r w:rsidR="00E06FC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(dalej Konferencja)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 w liczbie od 5 do 9 członków. Komisja wybierana jest na okres kadencji Zarządu Głównego</w:t>
      </w:r>
      <w:r w:rsidR="0054722C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PTTK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. Kadencja Komisji obejmuje okres między </w:t>
      </w:r>
      <w:r w:rsidR="00976F2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onferencjami</w:t>
      </w:r>
      <w:r w:rsidR="00665BED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. Do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wyborów Komisji mają zastosowanie zasady określone w </w:t>
      </w:r>
      <w:r w:rsidR="00E06FC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rdynacji </w:t>
      </w:r>
      <w:r w:rsidR="00E06FC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yborczej</w:t>
      </w:r>
      <w:r w:rsidR="00E06FC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PTTK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.</w:t>
      </w:r>
    </w:p>
    <w:p w:rsidR="004D00D0" w:rsidRPr="00400879" w:rsidRDefault="004A18BE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Konferencję zwołuje Komisja w ciągu 3 miesięcy po Walnym Zjeździe PTTK, przy czym zawiadomienia wysyłane są co najmniej na miesiąc przed terminem Konferencji, która powinna odbyć się nie później niż w ciągu 6 miesięcy po Walnym Zjeździe PTTK.</w:t>
      </w:r>
    </w:p>
    <w:p w:rsidR="004D00D0" w:rsidRPr="00400879" w:rsidRDefault="004A18BE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 Konferencji uczestniczą z głosem decydującym delegaci wybrani w liczbie i na zasadach określonych w regulaminie Konferencji, uchwalonym przez Komisję i zatwierdzonym przez Zarząd Główny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PTTK. Z głosem doradczym w Konferencji uczestniczą członkowie ustępującej komisji, przedstawiciele jednostek regionalnych PTTK, przedsta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wiciele władz naczelnych PTTK i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zaproszeni goście.</w:t>
      </w:r>
    </w:p>
    <w:p w:rsidR="004A18BE" w:rsidRPr="00400879" w:rsidRDefault="004A18BE" w:rsidP="004D00D0">
      <w:pPr>
        <w:pStyle w:val="Akapitzlist"/>
        <w:numPr>
          <w:ilvl w:val="0"/>
          <w:numId w:val="22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Skład Komisji oraz zmiany w nim następujące w trakcie trwania kadencji podlegają zatwierdzeniu przez Zarząd Główny PTTK.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bookmarkStart w:id="3" w:name="bookmark2"/>
      <w:r w:rsidRPr="00400879">
        <w:rPr>
          <w:rStyle w:val="Nagwek13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Nagwek13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="007719AA" w:rsidRPr="00400879">
        <w:rPr>
          <w:rStyle w:val="Nagwek13"/>
          <w:rFonts w:ascii="Calibri" w:eastAsia="Calibri" w:hAnsi="Calibri" w:cstheme="minorHAnsi"/>
          <w:color w:val="auto"/>
          <w:sz w:val="22"/>
          <w:szCs w:val="22"/>
          <w:lang w:val="fi-FI"/>
        </w:rPr>
        <w:t>7</w:t>
      </w:r>
      <w:bookmarkEnd w:id="3"/>
    </w:p>
    <w:p w:rsidR="004A18BE" w:rsidRPr="00400879" w:rsidRDefault="004A18BE" w:rsidP="004D00D0">
      <w:pPr>
        <w:pStyle w:val="Akapitzlist"/>
        <w:numPr>
          <w:ilvl w:val="0"/>
          <w:numId w:val="23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Konferencja dokonuje oceny działalności Komisji, oraz ustala 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wytyczne dla jej działalności w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następnej kadencji.</w:t>
      </w:r>
    </w:p>
    <w:p w:rsidR="004A18BE" w:rsidRPr="00400879" w:rsidRDefault="004A18BE" w:rsidP="004D00D0">
      <w:pPr>
        <w:pStyle w:val="Akapitzlist"/>
        <w:numPr>
          <w:ilvl w:val="0"/>
          <w:numId w:val="23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Uchwały Konferencji zapadają zwykłą większością głosów przy obecności co najmniej połowy zgłoszonych delegatów.</w:t>
      </w:r>
    </w:p>
    <w:p w:rsidR="004A18BE" w:rsidRPr="00400879" w:rsidRDefault="004A18BE" w:rsidP="004D00D0">
      <w:pPr>
        <w:pStyle w:val="Akapitzlist"/>
        <w:numPr>
          <w:ilvl w:val="0"/>
          <w:numId w:val="23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Uchwały Konferencji podawane są do wiadomości Zarządu Głównego PTTK.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="007719AA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8</w:t>
      </w:r>
    </w:p>
    <w:p w:rsidR="004A18BE" w:rsidRPr="00400879" w:rsidRDefault="001662F6" w:rsidP="004D00D0"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prócz Konferencji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Komisja może 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współorganizować roczne lub okresowe 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narady (np. Forum 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Fotografii Krajoznawczej</w:t>
      </w:r>
      <w:r w:rsidR="00BF6290">
        <w:rPr>
          <w:rStyle w:val="Teksttreci"/>
          <w:rFonts w:ascii="Calibri" w:eastAsiaTheme="minorEastAsia" w:hAnsi="Calibri"/>
          <w:color w:val="auto"/>
          <w:sz w:val="22"/>
          <w:szCs w:val="22"/>
        </w:rPr>
        <w:t>, Zjazdy Klubów i Komisji Fotograficznych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).</w:t>
      </w:r>
    </w:p>
    <w:p w:rsidR="004A18BE" w:rsidRPr="00400879" w:rsidRDefault="00DA14BB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Rozdział IV</w:t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r w:rsidR="004A18BE"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t>Organizacja i tryb pracy komisji</w:t>
      </w:r>
      <w:r w:rsidRPr="00400879">
        <w:rPr>
          <w:rStyle w:val="Teksttreci2"/>
          <w:rFonts w:ascii="Calibri" w:eastAsia="Calibri" w:hAnsi="Calibri" w:cstheme="minorHAnsi"/>
          <w:b/>
          <w:bCs w:val="0"/>
          <w:color w:val="auto"/>
          <w:lang w:val="fi-FI"/>
        </w:rPr>
        <w:br/>
      </w:r>
      <w:bookmarkStart w:id="4" w:name="bookmark3"/>
      <w:r w:rsidR="004A18BE" w:rsidRPr="00400879">
        <w:rPr>
          <w:rStyle w:val="Nagwek14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Nagwek14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="007719AA" w:rsidRPr="00400879">
        <w:rPr>
          <w:rStyle w:val="Nagwek14"/>
          <w:rFonts w:ascii="Calibri" w:eastAsia="Calibri" w:hAnsi="Calibri" w:cstheme="minorHAnsi"/>
          <w:color w:val="auto"/>
          <w:sz w:val="22"/>
          <w:szCs w:val="22"/>
          <w:lang w:val="fi-FI"/>
        </w:rPr>
        <w:t>9</w:t>
      </w:r>
      <w:bookmarkEnd w:id="4"/>
    </w:p>
    <w:p w:rsidR="004A18BE" w:rsidRPr="00400879" w:rsidRDefault="004A18BE" w:rsidP="004D00D0">
      <w:pPr>
        <w:pStyle w:val="Akapitzlist"/>
        <w:numPr>
          <w:ilvl w:val="0"/>
          <w:numId w:val="24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wybiera ze swego grona w głosowaniu taj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nym przewodniczącego</w:t>
      </w:r>
      <w:r w:rsidR="00A441AF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i </w:t>
      </w:r>
      <w:r w:rsidR="0052408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wiceprze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wodniczących.</w:t>
      </w:r>
    </w:p>
    <w:p w:rsidR="004A18BE" w:rsidRPr="00400879" w:rsidRDefault="00332C1D" w:rsidP="004D00D0">
      <w:pPr>
        <w:pStyle w:val="Akapitzlist"/>
        <w:numPr>
          <w:ilvl w:val="0"/>
          <w:numId w:val="24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t>Komisja może wnioskować do Zarządu Głównego PTTK o zawieszenie lub odwołanie członka Komisji w związku z nie uczestniczeniem w jej pracach.</w:t>
      </w:r>
    </w:p>
    <w:p w:rsidR="00CF6EE9" w:rsidRPr="00400879" w:rsidRDefault="004A18BE" w:rsidP="00CF6EE9">
      <w:pPr>
        <w:pStyle w:val="Akapitzlist"/>
        <w:numPr>
          <w:ilvl w:val="0"/>
          <w:numId w:val="24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ma prawo dokooptować w głosowaniu tajnym nowych członków na zwolnione w okresie kadencji miejsca w liczbie nie przekraczającej 1/3 składu pochodzącego z wyboru.</w:t>
      </w:r>
    </w:p>
    <w:p w:rsidR="00B006C8" w:rsidRPr="00B006C8" w:rsidRDefault="00BE7E42" w:rsidP="009C1AA4">
      <w:pPr>
        <w:pStyle w:val="Akapitzlist"/>
        <w:numPr>
          <w:ilvl w:val="0"/>
          <w:numId w:val="24"/>
        </w:numPr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</w:pPr>
      <w:r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Dyrektor CFK PTTK uczestnicz</w:t>
      </w:r>
      <w:r w:rsidR="00CC6FAE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y</w:t>
      </w:r>
      <w:r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w posiedzeniach Ko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misji</w:t>
      </w:r>
      <w:r w:rsidR="00CC6FAE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z głosem doradczym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, w razie potrzeby może</w:t>
      </w:r>
      <w:r w:rsidR="00CC6FAE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374DE6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delegować</w:t>
      </w:r>
      <w:r w:rsidR="00750695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na jej posiedzenie </w:t>
      </w:r>
      <w:r w:rsidR="00374DE6" w:rsidRP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pracownika CFK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.</w:t>
      </w:r>
    </w:p>
    <w:p w:rsidR="004A18BE" w:rsidRPr="00B006C8" w:rsidRDefault="004A18BE" w:rsidP="00B006C8">
      <w:pPr>
        <w:pStyle w:val="Akapitzlist"/>
        <w:numPr>
          <w:ilvl w:val="0"/>
          <w:numId w:val="0"/>
        </w:numPr>
        <w:jc w:val="center"/>
        <w:rPr>
          <w:rStyle w:val="Teksttreci"/>
          <w:rFonts w:ascii="Calibri" w:eastAsia="Calibri" w:hAnsi="Calibri" w:cstheme="minorHAnsi"/>
          <w:b/>
          <w:color w:val="auto"/>
          <w:sz w:val="22"/>
          <w:szCs w:val="22"/>
          <w:lang w:val="fi-FI"/>
        </w:rPr>
      </w:pPr>
      <w:bookmarkStart w:id="5" w:name="bookmark4"/>
      <w:r w:rsidRPr="00B006C8">
        <w:rPr>
          <w:rStyle w:val="Teksttreci"/>
          <w:rFonts w:ascii="Calibri" w:eastAsia="Calibri" w:hAnsi="Calibri" w:cstheme="minorHAnsi"/>
          <w:b/>
          <w:color w:val="auto"/>
          <w:sz w:val="22"/>
          <w:szCs w:val="22"/>
          <w:lang w:val="fi-FI"/>
        </w:rPr>
        <w:t>§</w:t>
      </w:r>
      <w:r w:rsidR="000F6D53" w:rsidRPr="00B006C8">
        <w:rPr>
          <w:rStyle w:val="Teksttreci"/>
          <w:rFonts w:ascii="Calibri" w:eastAsia="Calibri" w:hAnsi="Calibri" w:cstheme="minorHAnsi"/>
          <w:b/>
          <w:color w:val="auto"/>
          <w:sz w:val="22"/>
          <w:szCs w:val="22"/>
          <w:lang w:val="fi-FI"/>
        </w:rPr>
        <w:t xml:space="preserve"> </w:t>
      </w:r>
      <w:r w:rsidRPr="00B006C8">
        <w:rPr>
          <w:rStyle w:val="Teksttreci"/>
          <w:rFonts w:ascii="Calibri" w:eastAsia="Calibri" w:hAnsi="Calibri" w:cstheme="minorHAnsi"/>
          <w:b/>
          <w:color w:val="auto"/>
          <w:sz w:val="22"/>
          <w:szCs w:val="22"/>
          <w:lang w:val="fi-FI"/>
        </w:rPr>
        <w:t>10</w:t>
      </w:r>
      <w:bookmarkEnd w:id="5"/>
    </w:p>
    <w:p w:rsidR="004A18BE" w:rsidRPr="00400879" w:rsidRDefault="004A18BE" w:rsidP="004D00D0"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działa bezpośrednio lub przez powołane przez siebie podk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omisje lub zespoły robocze. Ich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członkami mogą być także osoby spoza Komisji.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bookmarkStart w:id="6" w:name="bookmark5"/>
      <w:r w:rsidRPr="00400879">
        <w:rPr>
          <w:rStyle w:val="Nagwek22"/>
          <w:rFonts w:ascii="Calibri" w:eastAsia="Calibri" w:hAnsi="Calibri" w:cstheme="minorHAnsi"/>
          <w:color w:val="auto"/>
          <w:sz w:val="22"/>
          <w:szCs w:val="22"/>
          <w:lang w:val="fi-FI"/>
        </w:rPr>
        <w:lastRenderedPageBreak/>
        <w:t>§</w:t>
      </w:r>
      <w:r w:rsidR="000F6D53" w:rsidRPr="00400879">
        <w:rPr>
          <w:rStyle w:val="Nagwek22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Pr="00400879">
        <w:rPr>
          <w:rStyle w:val="Nagwek22"/>
          <w:rFonts w:ascii="Calibri" w:eastAsia="Calibri" w:hAnsi="Calibri" w:cstheme="minorHAnsi"/>
          <w:color w:val="auto"/>
          <w:sz w:val="22"/>
          <w:szCs w:val="22"/>
          <w:lang w:val="fi-FI"/>
        </w:rPr>
        <w:t>11</w:t>
      </w:r>
      <w:bookmarkEnd w:id="6"/>
    </w:p>
    <w:p w:rsidR="004A18BE" w:rsidRPr="00400879" w:rsidRDefault="004A18BE" w:rsidP="004D00D0">
      <w:pPr>
        <w:pStyle w:val="Akapitzlist"/>
        <w:numPr>
          <w:ilvl w:val="0"/>
          <w:numId w:val="26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Komisja może stosować elektroniczną formę podejmowania uchwał, określając wymogi formalne takiego uzewnętrznienia woli oraz zakres spraw podlegających zatwierdzeniu w drodze głosowania elektronicznego w następujący sposób:</w:t>
      </w:r>
    </w:p>
    <w:p w:rsidR="0016123E" w:rsidRPr="00400879" w:rsidRDefault="004A18BE" w:rsidP="0016123E">
      <w:pPr>
        <w:pStyle w:val="Akapitzlist"/>
        <w:numPr>
          <w:ilvl w:val="1"/>
          <w:numId w:val="26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Głosowanie elektroniczne zarządzane jest przez </w:t>
      </w:r>
      <w:r w:rsidR="00071A3F">
        <w:rPr>
          <w:rStyle w:val="Teksttreci"/>
          <w:rFonts w:ascii="Calibri" w:eastAsiaTheme="minorEastAsia" w:hAnsi="Calibri"/>
          <w:color w:val="auto"/>
          <w:sz w:val="22"/>
          <w:szCs w:val="22"/>
        </w:rPr>
        <w:t>p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rzewodniczącego </w:t>
      </w:r>
      <w:r w:rsidR="00AE0F9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omisji</w:t>
      </w:r>
      <w:r w:rsidR="00A25AA8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 xml:space="preserve"> lub </w:t>
      </w:r>
      <w:r w:rsidR="00071A3F">
        <w:rPr>
          <w:rStyle w:val="Teksttreci"/>
          <w:rFonts w:ascii="Calibri" w:eastAsia="Calibri" w:hAnsi="Calibri"/>
          <w:color w:val="auto"/>
          <w:sz w:val="22"/>
          <w:szCs w:val="22"/>
        </w:rPr>
        <w:t>działającego w jego zastępstwie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 xml:space="preserve"> </w:t>
      </w:r>
      <w:r w:rsidR="003C1F5C">
        <w:rPr>
          <w:rStyle w:val="Teksttreci"/>
          <w:rFonts w:ascii="Calibri" w:eastAsia="Calibri" w:hAnsi="Calibri"/>
          <w:color w:val="auto"/>
          <w:sz w:val="22"/>
          <w:szCs w:val="22"/>
        </w:rPr>
        <w:t>wice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przewodniczącego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w sprawach, w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których podjęcie decyzji jest uzasadnione bez konieczności odbywania posiedzenia w sposób tradycyjny, zaś zgromadzone dokumenty w sposób jednoznaczny umożliwiają podjęcie decyzji bez konieczności dodatkowych uzupełnień bądź objaśnień.</w:t>
      </w:r>
    </w:p>
    <w:p w:rsidR="0016123E" w:rsidRPr="00400879" w:rsidRDefault="004A18BE" w:rsidP="0016123E">
      <w:pPr>
        <w:pStyle w:val="Akapitzlist"/>
        <w:numPr>
          <w:ilvl w:val="1"/>
          <w:numId w:val="26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Głosowanie odbywa się za pośrednictwem Internetu z wykorzyst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aniem poczty elektronicznej lub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odpowiedniej aplikacji.</w:t>
      </w:r>
    </w:p>
    <w:p w:rsidR="004A18BE" w:rsidRPr="00400879" w:rsidRDefault="004A18BE" w:rsidP="0016123E">
      <w:pPr>
        <w:pStyle w:val="Akapitzlist"/>
        <w:numPr>
          <w:ilvl w:val="1"/>
          <w:numId w:val="26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Przewodniczący określa czas trwania głosowania i sposób oddania głosu (mail lub oddanie głosu za pośrednictwem odpowiedniej aplikacji</w:t>
      </w:r>
      <w:r w:rsidR="00AE0F97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)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. Po zakończeniu głosowania sporządzany jest protokół z jego przebiegu zaś podjętym uchwałom nadawana jest odpowiednia numeracja.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bookmarkStart w:id="7" w:name="bookmark6"/>
      <w:r w:rsidRPr="00400879">
        <w:rPr>
          <w:rStyle w:val="Nagwek23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Nagwek23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Pr="00400879">
        <w:rPr>
          <w:rStyle w:val="Nagwek23"/>
          <w:rFonts w:ascii="Calibri" w:eastAsia="Calibri" w:hAnsi="Calibri" w:cstheme="minorHAnsi"/>
          <w:color w:val="auto"/>
          <w:sz w:val="22"/>
          <w:szCs w:val="22"/>
          <w:lang w:val="fi-FI"/>
        </w:rPr>
        <w:t>12</w:t>
      </w:r>
      <w:bookmarkEnd w:id="7"/>
    </w:p>
    <w:p w:rsidR="004A18BE" w:rsidRPr="00400879" w:rsidRDefault="004A18BE" w:rsidP="004D00D0">
      <w:pPr>
        <w:pStyle w:val="Akapitzlist"/>
        <w:numPr>
          <w:ilvl w:val="0"/>
          <w:numId w:val="27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Posiedzenia Komisji zwoływane są przez przewodniczącego, lub </w:t>
      </w:r>
      <w:r w:rsidR="00427498">
        <w:rPr>
          <w:rStyle w:val="Teksttreci"/>
          <w:rFonts w:ascii="Calibri" w:eastAsiaTheme="minorEastAsia" w:hAnsi="Calibri"/>
          <w:color w:val="auto"/>
          <w:sz w:val="22"/>
          <w:szCs w:val="22"/>
        </w:rPr>
        <w:t>działającego w jego zastępstwie wiceprzewodniczącego,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w miarę potrzeb wynikających z zadań </w:t>
      </w:r>
      <w:r w:rsidR="007C0B7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omisji i specyfiki działania, nie rzadziej jednak niż dwa razy w roku. O terminie i porządku obrad zebrania należy powiadomić </w:t>
      </w:r>
      <w:r w:rsidR="00605A9D">
        <w:rPr>
          <w:rStyle w:val="Teksttreci"/>
          <w:rFonts w:ascii="Calibri" w:eastAsiaTheme="minorEastAsia" w:hAnsi="Calibri"/>
          <w:color w:val="auto"/>
          <w:sz w:val="22"/>
          <w:szCs w:val="22"/>
        </w:rPr>
        <w:t>b</w:t>
      </w:r>
      <w:r w:rsidR="003C1F5C">
        <w:rPr>
          <w:rStyle w:val="Teksttreci"/>
          <w:rFonts w:ascii="Calibri" w:eastAsiaTheme="minorEastAsia" w:hAnsi="Calibri"/>
          <w:color w:val="auto"/>
          <w:sz w:val="22"/>
          <w:szCs w:val="22"/>
        </w:rPr>
        <w:t>iuro Zarządu Głównego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PTTK.</w:t>
      </w:r>
    </w:p>
    <w:p w:rsidR="004A18BE" w:rsidRPr="00400879" w:rsidRDefault="004A18BE" w:rsidP="004D00D0">
      <w:pPr>
        <w:pStyle w:val="Akapitzlist"/>
        <w:numPr>
          <w:ilvl w:val="0"/>
          <w:numId w:val="27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Prawo zwoływania posiedzeń Komisji przysługuje także Zarządowi Głównemu PTTK.</w:t>
      </w:r>
    </w:p>
    <w:p w:rsidR="004A18BE" w:rsidRPr="00400879" w:rsidRDefault="004A18BE" w:rsidP="004D00D0">
      <w:pPr>
        <w:pStyle w:val="Akapitzlist"/>
        <w:numPr>
          <w:ilvl w:val="0"/>
          <w:numId w:val="27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Uchwały Komisji i zespołów zapadają zwykłą większością głosów przy obecności co najmniej połowy członków. Uchwały Komisji są przekazywane Zarządowi Głównemu PTTK.</w:t>
      </w:r>
    </w:p>
    <w:p w:rsidR="004A18BE" w:rsidRPr="00400879" w:rsidRDefault="004A18BE" w:rsidP="004D00D0">
      <w:pPr>
        <w:pStyle w:val="Akapitzlist"/>
        <w:numPr>
          <w:ilvl w:val="0"/>
          <w:numId w:val="27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Posiedzenia Komisji są protokołowane</w:t>
      </w:r>
      <w:r w:rsidR="007C0B7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zaś dokumentacja jej dz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iałalności przechowywana jest w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CFK PTTK w Łodzi, a kopie przekazywane do </w:t>
      </w:r>
      <w:r w:rsidR="00605A9D">
        <w:rPr>
          <w:rStyle w:val="Teksttreci"/>
          <w:rFonts w:ascii="Calibri" w:eastAsiaTheme="minorEastAsia" w:hAnsi="Calibri"/>
          <w:color w:val="auto"/>
          <w:sz w:val="22"/>
          <w:szCs w:val="22"/>
        </w:rPr>
        <w:t>b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iura Zarządu Głównego PTTK.</w:t>
      </w:r>
    </w:p>
    <w:p w:rsidR="004A18BE" w:rsidRPr="00400879" w:rsidRDefault="004A18BE" w:rsidP="004D00D0">
      <w:pPr>
        <w:pStyle w:val="Akapitzlist"/>
        <w:numPr>
          <w:ilvl w:val="0"/>
          <w:numId w:val="27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Obsługę biurowo-administracyjną Komisji zapewnia CFK PTTK.</w:t>
      </w:r>
    </w:p>
    <w:p w:rsidR="0084274B" w:rsidRPr="00B006C8" w:rsidRDefault="00CE43B0" w:rsidP="007A05D9">
      <w:pPr>
        <w:pStyle w:val="Akapitzlist"/>
        <w:numPr>
          <w:ilvl w:val="0"/>
          <w:numId w:val="27"/>
        </w:numPr>
      </w:pPr>
      <w:r w:rsidRPr="00B006C8">
        <w:rPr>
          <w:bCs/>
        </w:rPr>
        <w:t>Członk</w:t>
      </w:r>
      <w:r w:rsidR="00386C89" w:rsidRPr="00B006C8">
        <w:rPr>
          <w:bCs/>
        </w:rPr>
        <w:t>owie</w:t>
      </w:r>
      <w:r w:rsidRPr="00B006C8">
        <w:rPr>
          <w:bCs/>
        </w:rPr>
        <w:t xml:space="preserve"> Komisji, na koniec kadencji przekazuj</w:t>
      </w:r>
      <w:r w:rsidR="00386C89" w:rsidRPr="00B006C8">
        <w:rPr>
          <w:bCs/>
        </w:rPr>
        <w:t>ą</w:t>
      </w:r>
      <w:r w:rsidRPr="00B006C8">
        <w:rPr>
          <w:bCs/>
        </w:rPr>
        <w:t xml:space="preserve"> wszystkie pieczątki, dokumenty i inne </w:t>
      </w:r>
      <w:r w:rsidRPr="00B006C8">
        <w:rPr>
          <w:bCs/>
        </w:rPr>
        <w:t xml:space="preserve">materiały będące własnością Komisji </w:t>
      </w:r>
      <w:r w:rsidR="00386C89" w:rsidRPr="00B006C8">
        <w:rPr>
          <w:bCs/>
        </w:rPr>
        <w:t>do CFK PTTK.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§</w:t>
      </w:r>
      <w:r w:rsidR="000F6D53"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 xml:space="preserve"> </w:t>
      </w:r>
      <w:r w:rsidRPr="00400879">
        <w:rPr>
          <w:rStyle w:val="Teksttreci"/>
          <w:rFonts w:ascii="Calibri" w:eastAsia="Calibri" w:hAnsi="Calibri" w:cstheme="minorHAnsi"/>
          <w:color w:val="auto"/>
          <w:sz w:val="22"/>
          <w:szCs w:val="22"/>
          <w:lang w:val="fi-FI"/>
        </w:rPr>
        <w:t>13</w:t>
      </w:r>
    </w:p>
    <w:p w:rsidR="00876908" w:rsidRPr="00876908" w:rsidRDefault="00361AF9" w:rsidP="004D00D0">
      <w:pPr>
        <w:pStyle w:val="Akapitzlist"/>
        <w:numPr>
          <w:ilvl w:val="0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Prezydium 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Zarząd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Główne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go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PTTK przysługuje prawo</w:t>
      </w:r>
      <w:r w:rsid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>:</w:t>
      </w:r>
    </w:p>
    <w:p w:rsidR="00876908" w:rsidRPr="00876908" w:rsidRDefault="004A18BE" w:rsidP="00876908">
      <w:pPr>
        <w:pStyle w:val="Akapitzlist"/>
        <w:numPr>
          <w:ilvl w:val="1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="00925DA9">
        <w:rPr>
          <w:rStyle w:val="Teksttreci"/>
          <w:rFonts w:ascii="Calibri" w:eastAsiaTheme="minorEastAsia" w:hAnsi="Calibri"/>
          <w:color w:val="auto"/>
          <w:sz w:val="22"/>
          <w:szCs w:val="22"/>
        </w:rPr>
        <w:t>zawieszenia</w:t>
      </w:r>
      <w:r w:rsidR="00925DA9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uchwa</w:t>
      </w:r>
      <w:r w:rsidR="00F57DF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ł Komisji</w:t>
      </w:r>
      <w:r w:rsidR="00925DA9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="00F57DF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jeżeli są sprzeczne z 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przepisami praw</w:t>
      </w:r>
      <w:r w:rsidR="007A05D9">
        <w:rPr>
          <w:rStyle w:val="Teksttreci"/>
          <w:rFonts w:ascii="Calibri" w:eastAsiaTheme="minorEastAsia" w:hAnsi="Calibri"/>
          <w:color w:val="auto"/>
          <w:sz w:val="22"/>
          <w:szCs w:val="22"/>
        </w:rPr>
        <w:t>a</w:t>
      </w:r>
      <w:r w:rsidR="007C0B7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,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Statutem PTTK, regulaminem</w:t>
      </w:r>
      <w:r w:rsid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Komisji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lub interesami PTTK</w:t>
      </w:r>
      <w:r w:rsid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C66D04" w:rsidRPr="00C66D04" w:rsidRDefault="00876908" w:rsidP="00876908">
      <w:pPr>
        <w:pStyle w:val="Akapitzlist"/>
        <w:numPr>
          <w:ilvl w:val="1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>zawieszani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a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członk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a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omisji, jeżeli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jego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działalność jest sprzeczna z przepisami pra</w:t>
      </w:r>
      <w:r w:rsid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>wa, Statutem PTTK, regulaminem K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>omisji</w:t>
      </w:r>
      <w:r w:rsid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876908">
        <w:rPr>
          <w:rStyle w:val="Teksttreci"/>
          <w:rFonts w:ascii="Calibri" w:eastAsiaTheme="minorEastAsia" w:hAnsi="Calibri"/>
          <w:color w:val="auto"/>
          <w:sz w:val="22"/>
          <w:szCs w:val="22"/>
        </w:rPr>
        <w:t>lub interesami PTTK</w:t>
      </w:r>
      <w:r w:rsid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4A18BE" w:rsidRPr="00400879" w:rsidRDefault="00C66D04" w:rsidP="00C66D04">
      <w:pPr>
        <w:pStyle w:val="Akapitzlist"/>
        <w:numPr>
          <w:ilvl w:val="1"/>
          <w:numId w:val="28"/>
        </w:numPr>
      </w:pP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>zawieszani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a</w:t>
      </w: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omisji, jeżeli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jej</w:t>
      </w: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działalność jest sprzeczna z przepisami prawa, Statutem PTTK, regulaminem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K</w:t>
      </w: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>omisji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C66D04">
        <w:rPr>
          <w:rStyle w:val="Teksttreci"/>
          <w:rFonts w:ascii="Calibri" w:eastAsiaTheme="minorEastAsia" w:hAnsi="Calibri"/>
          <w:color w:val="auto"/>
          <w:sz w:val="22"/>
          <w:szCs w:val="22"/>
        </w:rPr>
        <w:t>lub interesami PTTK</w:t>
      </w:r>
      <w:r w:rsidR="004A18BE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.</w:t>
      </w:r>
    </w:p>
    <w:p w:rsidR="00FE4C47" w:rsidRPr="00FE4C47" w:rsidRDefault="004A18BE" w:rsidP="004D00D0">
      <w:pPr>
        <w:pStyle w:val="Akapitzlist"/>
        <w:numPr>
          <w:ilvl w:val="0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Zarządowi Głównemu PTTK przysługuje prawo</w:t>
      </w:r>
      <w:r w:rsidR="00FE4C47">
        <w:rPr>
          <w:rStyle w:val="Teksttreci"/>
          <w:rFonts w:ascii="Calibri" w:eastAsiaTheme="minorEastAsia" w:hAnsi="Calibri"/>
          <w:color w:val="auto"/>
          <w:sz w:val="22"/>
          <w:szCs w:val="22"/>
        </w:rPr>
        <w:t>:</w:t>
      </w:r>
    </w:p>
    <w:p w:rsidR="008333EF" w:rsidRPr="008333EF" w:rsidRDefault="008333EF" w:rsidP="008333EF">
      <w:pPr>
        <w:pStyle w:val="Akapitzlist"/>
        <w:numPr>
          <w:ilvl w:val="1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8333EF">
        <w:rPr>
          <w:rStyle w:val="Teksttreci"/>
          <w:rFonts w:ascii="Calibri" w:eastAsia="Calibri" w:hAnsi="Calibri" w:cs="Arial"/>
          <w:color w:val="auto"/>
          <w:sz w:val="22"/>
          <w:szCs w:val="22"/>
        </w:rPr>
        <w:t>uchyl</w:t>
      </w:r>
      <w:r>
        <w:rPr>
          <w:rStyle w:val="Teksttreci"/>
          <w:rFonts w:ascii="Calibri" w:eastAsia="Calibri" w:hAnsi="Calibri" w:cs="Arial"/>
          <w:color w:val="auto"/>
          <w:sz w:val="22"/>
          <w:szCs w:val="22"/>
        </w:rPr>
        <w:t>e</w:t>
      </w:r>
      <w:r w:rsidRPr="008333EF">
        <w:rPr>
          <w:rStyle w:val="Teksttreci"/>
          <w:rFonts w:ascii="Calibri" w:eastAsia="Calibri" w:hAnsi="Calibri" w:cs="Arial"/>
          <w:color w:val="auto"/>
          <w:sz w:val="22"/>
          <w:szCs w:val="22"/>
        </w:rPr>
        <w:t>ni</w:t>
      </w:r>
      <w:r>
        <w:rPr>
          <w:rStyle w:val="Teksttreci"/>
          <w:rFonts w:ascii="Calibri" w:eastAsia="Calibri" w:hAnsi="Calibri" w:cs="Arial"/>
          <w:color w:val="auto"/>
          <w:sz w:val="22"/>
          <w:szCs w:val="22"/>
        </w:rPr>
        <w:t>a</w:t>
      </w:r>
      <w:r w:rsidRPr="008333EF">
        <w:rPr>
          <w:rStyle w:val="Teksttreci"/>
          <w:rFonts w:ascii="Calibri" w:eastAsia="Calibri" w:hAnsi="Calibri" w:cs="Arial"/>
          <w:color w:val="auto"/>
          <w:sz w:val="22"/>
          <w:szCs w:val="22"/>
        </w:rPr>
        <w:t xml:space="preserve"> uchwał </w:t>
      </w:r>
      <w:r>
        <w:rPr>
          <w:rStyle w:val="Teksttreci"/>
          <w:rFonts w:ascii="Calibri" w:eastAsia="Calibri" w:hAnsi="Calibri" w:cs="Arial"/>
          <w:color w:val="auto"/>
          <w:sz w:val="22"/>
          <w:szCs w:val="22"/>
        </w:rPr>
        <w:t>K</w:t>
      </w:r>
      <w:r w:rsidRPr="008333EF">
        <w:rPr>
          <w:rStyle w:val="Teksttreci"/>
          <w:rFonts w:ascii="Calibri" w:eastAsia="Calibri" w:hAnsi="Calibri" w:cs="Arial"/>
          <w:color w:val="auto"/>
          <w:sz w:val="22"/>
          <w:szCs w:val="22"/>
        </w:rPr>
        <w:t xml:space="preserve">omisji, jeżeli są sprzeczne z przepisami prawa, Statutem PTTK, regulaminem </w:t>
      </w:r>
      <w:r w:rsidR="0074308C">
        <w:rPr>
          <w:rStyle w:val="Teksttreci"/>
          <w:rFonts w:ascii="Calibri" w:eastAsia="Calibri" w:hAnsi="Calibri" w:cs="Arial"/>
          <w:color w:val="auto"/>
          <w:sz w:val="22"/>
          <w:szCs w:val="22"/>
        </w:rPr>
        <w:t xml:space="preserve">Komisji </w:t>
      </w:r>
      <w:r w:rsidRPr="008333EF">
        <w:rPr>
          <w:rStyle w:val="Teksttreci"/>
          <w:rFonts w:ascii="Calibri" w:eastAsia="Calibri" w:hAnsi="Calibri" w:cs="Arial"/>
          <w:color w:val="auto"/>
          <w:sz w:val="22"/>
          <w:szCs w:val="22"/>
        </w:rPr>
        <w:t>lub interesami PTTK</w:t>
      </w:r>
      <w:r w:rsidR="0074308C">
        <w:rPr>
          <w:rStyle w:val="Teksttreci"/>
          <w:rFonts w:ascii="Calibri" w:eastAsia="Calibri" w:hAnsi="Calibri" w:cs="Arial"/>
          <w:color w:val="auto"/>
          <w:sz w:val="22"/>
          <w:szCs w:val="22"/>
        </w:rPr>
        <w:t>;</w:t>
      </w:r>
    </w:p>
    <w:p w:rsidR="002A7A4F" w:rsidRPr="002A7A4F" w:rsidRDefault="004A18BE" w:rsidP="002A7A4F">
      <w:pPr>
        <w:pStyle w:val="Akapitzlist"/>
        <w:numPr>
          <w:ilvl w:val="1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odwołania członka Komisji, jeżeli jego działalność jest sprzeczna z przepisami praw</w:t>
      </w:r>
      <w:r w:rsidR="007C0B71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a,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Statutem PTTK, regulaminem</w:t>
      </w:r>
      <w:r w:rsid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Komisji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lub interesami PTTK</w:t>
      </w:r>
      <w:r w:rsid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;</w:t>
      </w:r>
    </w:p>
    <w:p w:rsidR="004A18BE" w:rsidRPr="002A7A4F" w:rsidRDefault="00F57DF3" w:rsidP="002A7A4F">
      <w:pPr>
        <w:pStyle w:val="Akapitzlist"/>
        <w:numPr>
          <w:ilvl w:val="1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odwołania Komisji, jeżeli jej </w:t>
      </w:r>
      <w:r w:rsidR="004A18BE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działalność jest sprzeczna z przepisami praw</w:t>
      </w:r>
      <w:r w:rsidR="007C0B71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a,</w:t>
      </w:r>
      <w:r w:rsidR="004A18BE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Statutem PTTK, reg</w:t>
      </w:r>
      <w:r w:rsidR="00F820DF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ulaminem </w:t>
      </w:r>
      <w:r w:rsid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Komisji </w:t>
      </w:r>
      <w:r w:rsidR="00F820DF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lub interesami PTTK. W </w:t>
      </w:r>
      <w:r w:rsidR="004A18BE" w:rsidRPr="002A7A4F">
        <w:rPr>
          <w:rStyle w:val="Teksttreci"/>
          <w:rFonts w:ascii="Calibri" w:eastAsiaTheme="minorEastAsia" w:hAnsi="Calibri"/>
          <w:color w:val="auto"/>
          <w:sz w:val="22"/>
          <w:szCs w:val="22"/>
        </w:rPr>
        <w:t>przypadku odwołania Komisji, Zarząd Główny PTTK zwołuje w ciągu trzech miesięcy Konferencję w celu wyboru nowej Komisji.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lastRenderedPageBreak/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14</w:t>
      </w:r>
    </w:p>
    <w:p w:rsidR="004A18BE" w:rsidRPr="00400879" w:rsidRDefault="004A18BE" w:rsidP="004D00D0"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Komisja działa w oparciu o środki finansowe budżetu </w:t>
      </w:r>
      <w:r w:rsidR="00F57DF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PTTK, za 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pośrednictwem Z</w:t>
      </w:r>
      <w:r w:rsidR="000B32E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arządu 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G</w:t>
      </w:r>
      <w:r w:rsidR="000B32E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łównego</w:t>
      </w:r>
      <w:r w:rsidR="00F820D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 </w:t>
      </w:r>
      <w:r w:rsidR="0042700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PTTK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lub CFK </w:t>
      </w:r>
      <w:r w:rsidR="0042700A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PTTK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może korzystać ze środków przyznanych na zadania zlecone, darowizn, środków UE i innych.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15</w:t>
      </w:r>
    </w:p>
    <w:p w:rsidR="004A18BE" w:rsidRPr="00400879" w:rsidRDefault="004A18BE" w:rsidP="004D00D0"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Komisja używa podłużnej pieczęci firmowej o treści: Polskie Towarzystwo Turystyczno- Krajoznawcze. Zarząd Główny. Komisja Fotografii Krajoznawczej, adres i telefony oraz pieczęci okrągłej z logo Komisji o treści: Komisja Fotografii Krajoznawczej ZG PTTK </w:t>
      </w:r>
      <w:r w:rsidR="00C6741F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–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do przedłużania legitymacji instruktorskich i do dyplomów Komisji.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16</w:t>
      </w:r>
    </w:p>
    <w:p w:rsidR="004A18BE" w:rsidRPr="00400879" w:rsidRDefault="004A18BE" w:rsidP="00BC5EE9">
      <w:pPr>
        <w:pStyle w:val="Akapitzlist"/>
        <w:numPr>
          <w:ilvl w:val="0"/>
          <w:numId w:val="29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Interpretacja </w:t>
      </w:r>
      <w:r w:rsidR="00793B8C">
        <w:rPr>
          <w:rStyle w:val="Teksttreci"/>
          <w:rFonts w:ascii="Calibri" w:eastAsiaTheme="minorEastAsia" w:hAnsi="Calibri"/>
          <w:color w:val="auto"/>
          <w:sz w:val="22"/>
          <w:szCs w:val="22"/>
        </w:rPr>
        <w:t>R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egulaminu należy do Zarządu Głównego PTTK.</w:t>
      </w:r>
    </w:p>
    <w:p w:rsidR="004A18BE" w:rsidRPr="00400879" w:rsidRDefault="004A18BE" w:rsidP="00BC5EE9">
      <w:pPr>
        <w:pStyle w:val="Akapitzlist"/>
        <w:numPr>
          <w:ilvl w:val="0"/>
          <w:numId w:val="29"/>
        </w:num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W sprawach nieuregulowanych </w:t>
      </w:r>
      <w:r w:rsidR="00793B8C">
        <w:rPr>
          <w:rStyle w:val="Teksttreci"/>
          <w:rFonts w:ascii="Calibri" w:eastAsiaTheme="minorEastAsia" w:hAnsi="Calibri"/>
          <w:color w:val="auto"/>
          <w:sz w:val="22"/>
          <w:szCs w:val="22"/>
        </w:rPr>
        <w:t>R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egulaminem mają zastosowanie przepisy praw</w:t>
      </w:r>
      <w:r w:rsidR="00396FFD" w:rsidRPr="00400879">
        <w:rPr>
          <w:rStyle w:val="Teksttreci"/>
          <w:rFonts w:ascii="Calibri" w:eastAsia="Calibri" w:hAnsi="Calibri"/>
          <w:color w:val="auto"/>
          <w:sz w:val="22"/>
          <w:szCs w:val="22"/>
        </w:rPr>
        <w:t>a,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Statutu PTTK i</w:t>
      </w:r>
      <w:r w:rsidR="005A5387">
        <w:rPr>
          <w:rStyle w:val="Teksttreci"/>
          <w:rFonts w:ascii="Calibri" w:eastAsiaTheme="minorEastAsia" w:hAnsi="Calibri"/>
          <w:color w:val="auto"/>
          <w:sz w:val="22"/>
          <w:szCs w:val="22"/>
        </w:rPr>
        <w:t> </w:t>
      </w:r>
      <w:bookmarkStart w:id="8" w:name="_GoBack"/>
      <w:bookmarkEnd w:id="8"/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Regulaminu Zarządu Głównego PTTK.</w:t>
      </w:r>
    </w:p>
    <w:p w:rsidR="004A18BE" w:rsidRPr="00400879" w:rsidRDefault="004A18BE" w:rsidP="009C1AA4">
      <w:pPr>
        <w:pStyle w:val="Nagwek1"/>
        <w:rPr>
          <w:rFonts w:ascii="Calibri" w:hAnsi="Calibri"/>
          <w:szCs w:val="22"/>
        </w:rPr>
      </w:pP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§</w:t>
      </w:r>
      <w:r w:rsidR="000F6D53"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</w:t>
      </w:r>
      <w:r w:rsidRPr="00400879">
        <w:rPr>
          <w:rStyle w:val="Teksttreci"/>
          <w:rFonts w:ascii="Calibri" w:eastAsiaTheme="minorEastAsia" w:hAnsi="Calibri"/>
          <w:color w:val="auto"/>
          <w:sz w:val="22"/>
          <w:szCs w:val="22"/>
        </w:rPr>
        <w:t>17</w:t>
      </w:r>
    </w:p>
    <w:p w:rsidR="00325C4D" w:rsidRDefault="00387EED" w:rsidP="00325C4D">
      <w:pPr>
        <w:pStyle w:val="Akapitzlist"/>
        <w:numPr>
          <w:ilvl w:val="0"/>
          <w:numId w:val="46"/>
        </w:numPr>
        <w:rPr>
          <w:rStyle w:val="Teksttreci"/>
          <w:rFonts w:ascii="Calibri" w:eastAsiaTheme="minorEastAsia" w:hAnsi="Calibri"/>
          <w:color w:val="auto"/>
          <w:sz w:val="22"/>
          <w:szCs w:val="22"/>
        </w:rPr>
      </w:pP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Regulamin przyj</w:t>
      </w:r>
      <w:r w:rsidR="003027C2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ęty przez Komisję w dniu 8 </w:t>
      </w:r>
      <w:r>
        <w:rPr>
          <w:rStyle w:val="Teksttreci"/>
          <w:rFonts w:ascii="Calibri" w:eastAsiaTheme="minorEastAsia" w:hAnsi="Calibri"/>
          <w:color w:val="auto"/>
          <w:sz w:val="22"/>
          <w:szCs w:val="22"/>
        </w:rPr>
        <w:t>października 2022 roku.</w:t>
      </w:r>
    </w:p>
    <w:p w:rsidR="004A18BE" w:rsidRPr="00325C4D" w:rsidRDefault="004A18BE" w:rsidP="00325C4D">
      <w:pPr>
        <w:pStyle w:val="Akapitzlist"/>
        <w:numPr>
          <w:ilvl w:val="0"/>
          <w:numId w:val="46"/>
        </w:numPr>
        <w:rPr>
          <w:rStyle w:val="Teksttreci"/>
          <w:rFonts w:ascii="Calibri" w:eastAsiaTheme="minorEastAsia" w:hAnsi="Calibri"/>
          <w:color w:val="auto"/>
          <w:sz w:val="22"/>
          <w:szCs w:val="22"/>
        </w:rPr>
      </w:pPr>
      <w:r w:rsidRPr="00325C4D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Regulamin, zatwierdzony uchwałą Zarządu Głównego PTTK nr 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>291/XIX/2022</w:t>
      </w:r>
      <w:r w:rsidRPr="00325C4D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 z </w:t>
      </w:r>
      <w:r w:rsidR="00B002ED" w:rsidRPr="00325C4D">
        <w:rPr>
          <w:rStyle w:val="Teksttreci"/>
          <w:rFonts w:ascii="Calibri" w:eastAsiaTheme="minorEastAsia" w:hAnsi="Calibri"/>
          <w:color w:val="auto"/>
          <w:sz w:val="22"/>
          <w:szCs w:val="22"/>
        </w:rPr>
        <w:t>dn</w:t>
      </w:r>
      <w:r w:rsidR="00B006C8">
        <w:rPr>
          <w:rStyle w:val="Teksttreci"/>
          <w:rFonts w:ascii="Calibri" w:eastAsiaTheme="minorEastAsia" w:hAnsi="Calibri"/>
          <w:color w:val="auto"/>
          <w:sz w:val="22"/>
          <w:szCs w:val="22"/>
        </w:rPr>
        <w:t xml:space="preserve">ia 29 października 2022 </w:t>
      </w:r>
      <w:r w:rsidRPr="00325C4D">
        <w:rPr>
          <w:rStyle w:val="Teksttreci"/>
          <w:rFonts w:ascii="Calibri" w:eastAsiaTheme="minorEastAsia" w:hAnsi="Calibri"/>
          <w:color w:val="auto"/>
          <w:sz w:val="22"/>
          <w:szCs w:val="22"/>
        </w:rPr>
        <w:t>roku obowiązuje od dnia uchwalenia.</w:t>
      </w:r>
    </w:p>
    <w:p w:rsidR="00214D64" w:rsidRPr="00400879" w:rsidRDefault="00214D64" w:rsidP="00214D64"/>
    <w:sectPr w:rsidR="00214D64" w:rsidRPr="00400879" w:rsidSect="006A23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57" w:rsidRDefault="00BF7957" w:rsidP="008B0B49">
      <w:pPr>
        <w:spacing w:after="0"/>
      </w:pPr>
      <w:r>
        <w:separator/>
      </w:r>
    </w:p>
  </w:endnote>
  <w:endnote w:type="continuationSeparator" w:id="0">
    <w:p w:rsidR="00BF7957" w:rsidRDefault="00BF7957" w:rsidP="008B0B49">
      <w:pPr>
        <w:spacing w:after="0"/>
      </w:pPr>
      <w:r>
        <w:continuationSeparator/>
      </w:r>
    </w:p>
  </w:endnote>
  <w:endnote w:type="continuationNotice" w:id="1">
    <w:p w:rsidR="00BF7957" w:rsidRDefault="00BF795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81904"/>
      <w:docPartObj>
        <w:docPartGallery w:val="Page Numbers (Bottom of Page)"/>
        <w:docPartUnique/>
      </w:docPartObj>
    </w:sdtPr>
    <w:sdtContent>
      <w:p w:rsidR="00013313" w:rsidRDefault="00CE43B0">
        <w:pPr>
          <w:pStyle w:val="Stopka"/>
          <w:jc w:val="center"/>
        </w:pPr>
        <w:r>
          <w:fldChar w:fldCharType="begin"/>
        </w:r>
        <w:r w:rsidR="00013313">
          <w:instrText>PAGE   \* MERGEFORMAT</w:instrText>
        </w:r>
        <w:r>
          <w:fldChar w:fldCharType="separate"/>
        </w:r>
        <w:r w:rsidR="00B006C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57" w:rsidRDefault="00BF7957" w:rsidP="008B0B49">
      <w:pPr>
        <w:spacing w:after="0"/>
      </w:pPr>
      <w:r>
        <w:separator/>
      </w:r>
    </w:p>
  </w:footnote>
  <w:footnote w:type="continuationSeparator" w:id="0">
    <w:p w:rsidR="00BF7957" w:rsidRDefault="00BF7957" w:rsidP="008B0B49">
      <w:pPr>
        <w:spacing w:after="0"/>
      </w:pPr>
      <w:r>
        <w:continuationSeparator/>
      </w:r>
    </w:p>
  </w:footnote>
  <w:footnote w:type="continuationNotice" w:id="1">
    <w:p w:rsidR="00BF7957" w:rsidRDefault="00BF7957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3E"/>
    <w:multiLevelType w:val="multilevel"/>
    <w:tmpl w:val="2D629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745F1"/>
    <w:multiLevelType w:val="multilevel"/>
    <w:tmpl w:val="C9E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86A15"/>
    <w:multiLevelType w:val="multilevel"/>
    <w:tmpl w:val="0936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E3430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AEE1039"/>
    <w:multiLevelType w:val="multilevel"/>
    <w:tmpl w:val="22EE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C639E"/>
    <w:multiLevelType w:val="multilevel"/>
    <w:tmpl w:val="C3B472A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8245B"/>
    <w:multiLevelType w:val="hybridMultilevel"/>
    <w:tmpl w:val="C1C090AE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8716F93"/>
    <w:multiLevelType w:val="multilevel"/>
    <w:tmpl w:val="6D0A88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7A42D2"/>
    <w:multiLevelType w:val="hybridMultilevel"/>
    <w:tmpl w:val="E7A8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936FD"/>
    <w:multiLevelType w:val="hybridMultilevel"/>
    <w:tmpl w:val="D50A8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736B6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7403D8"/>
    <w:multiLevelType w:val="hybridMultilevel"/>
    <w:tmpl w:val="3482F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45444"/>
    <w:multiLevelType w:val="hybridMultilevel"/>
    <w:tmpl w:val="E690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095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5D6442A"/>
    <w:multiLevelType w:val="multilevel"/>
    <w:tmpl w:val="9AB6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404018"/>
    <w:multiLevelType w:val="hybridMultilevel"/>
    <w:tmpl w:val="49BE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159D5"/>
    <w:multiLevelType w:val="multilevel"/>
    <w:tmpl w:val="33B40B0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DE7261B"/>
    <w:multiLevelType w:val="multilevel"/>
    <w:tmpl w:val="205A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6A684A"/>
    <w:multiLevelType w:val="multilevel"/>
    <w:tmpl w:val="5F8C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A70C1"/>
    <w:multiLevelType w:val="hybridMultilevel"/>
    <w:tmpl w:val="90A44B6C"/>
    <w:lvl w:ilvl="0" w:tplc="11D81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40B8"/>
    <w:multiLevelType w:val="multilevel"/>
    <w:tmpl w:val="3D94A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67610F"/>
    <w:multiLevelType w:val="multilevel"/>
    <w:tmpl w:val="B582D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2172C8"/>
    <w:multiLevelType w:val="hybridMultilevel"/>
    <w:tmpl w:val="7E588C3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49DE7C4A"/>
    <w:multiLevelType w:val="multilevel"/>
    <w:tmpl w:val="CA76A1C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B065EB3"/>
    <w:multiLevelType w:val="hybridMultilevel"/>
    <w:tmpl w:val="BE34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F1D5A"/>
    <w:multiLevelType w:val="multilevel"/>
    <w:tmpl w:val="745C6A12"/>
    <w:styleLink w:val="WWOutlineListStyle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211188E"/>
    <w:multiLevelType w:val="hybridMultilevel"/>
    <w:tmpl w:val="91B2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94CEB"/>
    <w:multiLevelType w:val="hybridMultilevel"/>
    <w:tmpl w:val="F2AE99FA"/>
    <w:lvl w:ilvl="0" w:tplc="A9B2B8DA">
      <w:start w:val="1"/>
      <w:numFmt w:val="lowerLetter"/>
      <w:lvlText w:val="%1)"/>
      <w:lvlJc w:val="left"/>
      <w:pPr>
        <w:ind w:left="1080" w:hanging="720"/>
      </w:pPr>
      <w:rPr>
        <w:rFonts w:ascii="Times New Roman" w:eastAsia="Courier New" w:hAnsi="Times New Roman" w:cs="Courier New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1053F"/>
    <w:multiLevelType w:val="hybridMultilevel"/>
    <w:tmpl w:val="95C4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00057"/>
    <w:multiLevelType w:val="multilevel"/>
    <w:tmpl w:val="B582D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C4CDC"/>
    <w:multiLevelType w:val="hybridMultilevel"/>
    <w:tmpl w:val="4604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E61AB"/>
    <w:multiLevelType w:val="hybridMultilevel"/>
    <w:tmpl w:val="A6C43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B09F4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65A00517"/>
    <w:multiLevelType w:val="hybridMultilevel"/>
    <w:tmpl w:val="000AC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A418E9"/>
    <w:multiLevelType w:val="hybridMultilevel"/>
    <w:tmpl w:val="CFB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513B3"/>
    <w:multiLevelType w:val="hybridMultilevel"/>
    <w:tmpl w:val="DC12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005B1"/>
    <w:multiLevelType w:val="hybridMultilevel"/>
    <w:tmpl w:val="F4CCF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091481"/>
    <w:multiLevelType w:val="multilevel"/>
    <w:tmpl w:val="BD0A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9"/>
  </w:num>
  <w:num w:numId="5">
    <w:abstractNumId w:val="5"/>
  </w:num>
  <w:num w:numId="6">
    <w:abstractNumId w:val="2"/>
  </w:num>
  <w:num w:numId="7">
    <w:abstractNumId w:val="24"/>
  </w:num>
  <w:num w:numId="8">
    <w:abstractNumId w:val="21"/>
  </w:num>
  <w:num w:numId="9">
    <w:abstractNumId w:val="42"/>
  </w:num>
  <w:num w:numId="10">
    <w:abstractNumId w:val="1"/>
  </w:num>
  <w:num w:numId="11">
    <w:abstractNumId w:val="0"/>
  </w:num>
  <w:num w:numId="12">
    <w:abstractNumId w:val="2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7"/>
  </w:num>
  <w:num w:numId="17">
    <w:abstractNumId w:val="8"/>
  </w:num>
  <w:num w:numId="18">
    <w:abstractNumId w:val="37"/>
  </w:num>
  <w:num w:numId="19">
    <w:abstractNumId w:val="26"/>
  </w:num>
  <w:num w:numId="20">
    <w:abstractNumId w:val="36"/>
  </w:num>
  <w:num w:numId="21">
    <w:abstractNumId w:val="16"/>
  </w:num>
  <w:num w:numId="22">
    <w:abstractNumId w:val="4"/>
  </w:num>
  <w:num w:numId="23">
    <w:abstractNumId w:val="41"/>
  </w:num>
  <w:num w:numId="24">
    <w:abstractNumId w:val="43"/>
  </w:num>
  <w:num w:numId="25">
    <w:abstractNumId w:val="22"/>
  </w:num>
  <w:num w:numId="26">
    <w:abstractNumId w:val="13"/>
  </w:num>
  <w:num w:numId="27">
    <w:abstractNumId w:val="14"/>
  </w:num>
  <w:num w:numId="28">
    <w:abstractNumId w:val="30"/>
  </w:num>
  <w:num w:numId="29">
    <w:abstractNumId w:val="3"/>
  </w:num>
  <w:num w:numId="30">
    <w:abstractNumId w:val="38"/>
  </w:num>
  <w:num w:numId="31">
    <w:abstractNumId w:val="28"/>
  </w:num>
  <w:num w:numId="32">
    <w:abstractNumId w:val="18"/>
  </w:num>
  <w:num w:numId="33">
    <w:abstractNumId w:val="39"/>
  </w:num>
  <w:num w:numId="34">
    <w:abstractNumId w:val="35"/>
  </w:num>
  <w:num w:numId="35">
    <w:abstractNumId w:val="10"/>
  </w:num>
  <w:num w:numId="36">
    <w:abstractNumId w:val="40"/>
  </w:num>
  <w:num w:numId="37">
    <w:abstractNumId w:val="15"/>
  </w:num>
  <w:num w:numId="38">
    <w:abstractNumId w:val="7"/>
  </w:num>
  <w:num w:numId="39">
    <w:abstractNumId w:val="29"/>
  </w:num>
  <w:num w:numId="40">
    <w:abstractNumId w:val="19"/>
  </w:num>
  <w:num w:numId="41">
    <w:abstractNumId w:val="6"/>
  </w:num>
  <w:num w:numId="42">
    <w:abstractNumId w:val="27"/>
  </w:num>
  <w:num w:numId="43">
    <w:abstractNumId w:val="7"/>
  </w:num>
  <w:num w:numId="44">
    <w:abstractNumId w:val="32"/>
  </w:num>
  <w:num w:numId="45">
    <w:abstractNumId w:val="7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3C5A"/>
    <w:rsid w:val="00013313"/>
    <w:rsid w:val="000458F4"/>
    <w:rsid w:val="0005007F"/>
    <w:rsid w:val="000677FE"/>
    <w:rsid w:val="00071A3F"/>
    <w:rsid w:val="00081531"/>
    <w:rsid w:val="00092567"/>
    <w:rsid w:val="000A5450"/>
    <w:rsid w:val="000B0CE2"/>
    <w:rsid w:val="000B32EA"/>
    <w:rsid w:val="000B359E"/>
    <w:rsid w:val="000B72F6"/>
    <w:rsid w:val="000E60E6"/>
    <w:rsid w:val="000F6D53"/>
    <w:rsid w:val="0016123E"/>
    <w:rsid w:val="00162588"/>
    <w:rsid w:val="001662F6"/>
    <w:rsid w:val="0016735A"/>
    <w:rsid w:val="00180DED"/>
    <w:rsid w:val="00183821"/>
    <w:rsid w:val="001B0BD4"/>
    <w:rsid w:val="001B15BE"/>
    <w:rsid w:val="001C2928"/>
    <w:rsid w:val="001D696B"/>
    <w:rsid w:val="001F1A30"/>
    <w:rsid w:val="0020249B"/>
    <w:rsid w:val="00214D64"/>
    <w:rsid w:val="002315E0"/>
    <w:rsid w:val="00240796"/>
    <w:rsid w:val="00245E38"/>
    <w:rsid w:val="002617BE"/>
    <w:rsid w:val="0028498C"/>
    <w:rsid w:val="002A056A"/>
    <w:rsid w:val="002A7A4F"/>
    <w:rsid w:val="002E028F"/>
    <w:rsid w:val="003027C2"/>
    <w:rsid w:val="00303D9E"/>
    <w:rsid w:val="00316DAA"/>
    <w:rsid w:val="00324BD4"/>
    <w:rsid w:val="00325C4D"/>
    <w:rsid w:val="00332C1D"/>
    <w:rsid w:val="00344B15"/>
    <w:rsid w:val="00345E24"/>
    <w:rsid w:val="00361AF9"/>
    <w:rsid w:val="00373709"/>
    <w:rsid w:val="00374DE6"/>
    <w:rsid w:val="0038068F"/>
    <w:rsid w:val="00386C89"/>
    <w:rsid w:val="00387EED"/>
    <w:rsid w:val="00395D92"/>
    <w:rsid w:val="00396FFD"/>
    <w:rsid w:val="003B1EB2"/>
    <w:rsid w:val="003C1F5C"/>
    <w:rsid w:val="003C4264"/>
    <w:rsid w:val="003E3FAA"/>
    <w:rsid w:val="003F2DBB"/>
    <w:rsid w:val="003F5790"/>
    <w:rsid w:val="00400879"/>
    <w:rsid w:val="00404B52"/>
    <w:rsid w:val="00411059"/>
    <w:rsid w:val="0042622B"/>
    <w:rsid w:val="0042700A"/>
    <w:rsid w:val="00427498"/>
    <w:rsid w:val="004A18BE"/>
    <w:rsid w:val="004A745C"/>
    <w:rsid w:val="004C40A4"/>
    <w:rsid w:val="004D00D0"/>
    <w:rsid w:val="004D48B6"/>
    <w:rsid w:val="004E4BBA"/>
    <w:rsid w:val="004F11FE"/>
    <w:rsid w:val="00500BED"/>
    <w:rsid w:val="00500F5F"/>
    <w:rsid w:val="005034BA"/>
    <w:rsid w:val="00524081"/>
    <w:rsid w:val="00531A00"/>
    <w:rsid w:val="00534DA5"/>
    <w:rsid w:val="0054722C"/>
    <w:rsid w:val="00553738"/>
    <w:rsid w:val="0057095E"/>
    <w:rsid w:val="0057310F"/>
    <w:rsid w:val="00573A73"/>
    <w:rsid w:val="005A5387"/>
    <w:rsid w:val="005B7F51"/>
    <w:rsid w:val="005D62BF"/>
    <w:rsid w:val="005F61BF"/>
    <w:rsid w:val="00605139"/>
    <w:rsid w:val="00605A9D"/>
    <w:rsid w:val="00613ACE"/>
    <w:rsid w:val="006164C1"/>
    <w:rsid w:val="006219F9"/>
    <w:rsid w:val="006347B3"/>
    <w:rsid w:val="00655E36"/>
    <w:rsid w:val="006570E9"/>
    <w:rsid w:val="0065729B"/>
    <w:rsid w:val="00665BED"/>
    <w:rsid w:val="00675A4F"/>
    <w:rsid w:val="00677C71"/>
    <w:rsid w:val="00681D2A"/>
    <w:rsid w:val="00684DEC"/>
    <w:rsid w:val="00687A29"/>
    <w:rsid w:val="006A33DD"/>
    <w:rsid w:val="006A5550"/>
    <w:rsid w:val="006B08F4"/>
    <w:rsid w:val="006B49D1"/>
    <w:rsid w:val="006B5C0D"/>
    <w:rsid w:val="006D4A42"/>
    <w:rsid w:val="006D5A8B"/>
    <w:rsid w:val="006E07E8"/>
    <w:rsid w:val="006E7900"/>
    <w:rsid w:val="006F3058"/>
    <w:rsid w:val="006F3494"/>
    <w:rsid w:val="0070033F"/>
    <w:rsid w:val="007132E6"/>
    <w:rsid w:val="00713352"/>
    <w:rsid w:val="00735DC4"/>
    <w:rsid w:val="0074308C"/>
    <w:rsid w:val="00750695"/>
    <w:rsid w:val="007719AA"/>
    <w:rsid w:val="00771E59"/>
    <w:rsid w:val="00772720"/>
    <w:rsid w:val="00786A36"/>
    <w:rsid w:val="007904D4"/>
    <w:rsid w:val="00793B8C"/>
    <w:rsid w:val="007A05D9"/>
    <w:rsid w:val="007A6034"/>
    <w:rsid w:val="007B66DE"/>
    <w:rsid w:val="007C0B71"/>
    <w:rsid w:val="007C348B"/>
    <w:rsid w:val="007E2600"/>
    <w:rsid w:val="007E5B83"/>
    <w:rsid w:val="00813C5A"/>
    <w:rsid w:val="008333EF"/>
    <w:rsid w:val="0084274B"/>
    <w:rsid w:val="00864968"/>
    <w:rsid w:val="00876908"/>
    <w:rsid w:val="00893761"/>
    <w:rsid w:val="008B0B49"/>
    <w:rsid w:val="008B29F5"/>
    <w:rsid w:val="008C38F5"/>
    <w:rsid w:val="008D1020"/>
    <w:rsid w:val="008D59AF"/>
    <w:rsid w:val="008E051D"/>
    <w:rsid w:val="008E1245"/>
    <w:rsid w:val="008F06B1"/>
    <w:rsid w:val="00904059"/>
    <w:rsid w:val="00925DA9"/>
    <w:rsid w:val="009318C7"/>
    <w:rsid w:val="009339C2"/>
    <w:rsid w:val="009429D8"/>
    <w:rsid w:val="00976F2F"/>
    <w:rsid w:val="009A35A1"/>
    <w:rsid w:val="009C16A5"/>
    <w:rsid w:val="009C1AA4"/>
    <w:rsid w:val="009C6F1A"/>
    <w:rsid w:val="009D2CF8"/>
    <w:rsid w:val="009E3B3F"/>
    <w:rsid w:val="00A071E3"/>
    <w:rsid w:val="00A225AB"/>
    <w:rsid w:val="00A25AA8"/>
    <w:rsid w:val="00A42418"/>
    <w:rsid w:val="00A441AF"/>
    <w:rsid w:val="00A6416E"/>
    <w:rsid w:val="00A650F1"/>
    <w:rsid w:val="00A81C8E"/>
    <w:rsid w:val="00AB1710"/>
    <w:rsid w:val="00AB7FC8"/>
    <w:rsid w:val="00AC172A"/>
    <w:rsid w:val="00AC5199"/>
    <w:rsid w:val="00AC7751"/>
    <w:rsid w:val="00AC7813"/>
    <w:rsid w:val="00AD6BFA"/>
    <w:rsid w:val="00AE0F97"/>
    <w:rsid w:val="00B002ED"/>
    <w:rsid w:val="00B006C8"/>
    <w:rsid w:val="00B137BF"/>
    <w:rsid w:val="00B15F40"/>
    <w:rsid w:val="00B42A98"/>
    <w:rsid w:val="00B478C6"/>
    <w:rsid w:val="00B51FCB"/>
    <w:rsid w:val="00B906D7"/>
    <w:rsid w:val="00B975A9"/>
    <w:rsid w:val="00BA1A08"/>
    <w:rsid w:val="00BA5C37"/>
    <w:rsid w:val="00BB5890"/>
    <w:rsid w:val="00BC5EE9"/>
    <w:rsid w:val="00BE7E42"/>
    <w:rsid w:val="00BF6290"/>
    <w:rsid w:val="00BF65EC"/>
    <w:rsid w:val="00BF7957"/>
    <w:rsid w:val="00C00D05"/>
    <w:rsid w:val="00C214FD"/>
    <w:rsid w:val="00C31B3C"/>
    <w:rsid w:val="00C502FF"/>
    <w:rsid w:val="00C527BA"/>
    <w:rsid w:val="00C54F59"/>
    <w:rsid w:val="00C66D04"/>
    <w:rsid w:val="00C6741F"/>
    <w:rsid w:val="00C73425"/>
    <w:rsid w:val="00C84EDD"/>
    <w:rsid w:val="00C9786C"/>
    <w:rsid w:val="00CA4A1E"/>
    <w:rsid w:val="00CC0F0A"/>
    <w:rsid w:val="00CC6FAE"/>
    <w:rsid w:val="00CD1405"/>
    <w:rsid w:val="00CD6089"/>
    <w:rsid w:val="00CE43B0"/>
    <w:rsid w:val="00CE696A"/>
    <w:rsid w:val="00CF02AD"/>
    <w:rsid w:val="00CF6EE9"/>
    <w:rsid w:val="00D1388C"/>
    <w:rsid w:val="00D15731"/>
    <w:rsid w:val="00D266EE"/>
    <w:rsid w:val="00D35FCF"/>
    <w:rsid w:val="00D44E5F"/>
    <w:rsid w:val="00D609C5"/>
    <w:rsid w:val="00D63AE5"/>
    <w:rsid w:val="00D6477A"/>
    <w:rsid w:val="00DA14BB"/>
    <w:rsid w:val="00DB2F1E"/>
    <w:rsid w:val="00DC2842"/>
    <w:rsid w:val="00DC2A34"/>
    <w:rsid w:val="00DC2D88"/>
    <w:rsid w:val="00DC3BB1"/>
    <w:rsid w:val="00DD770A"/>
    <w:rsid w:val="00DE2232"/>
    <w:rsid w:val="00DF3880"/>
    <w:rsid w:val="00DF4772"/>
    <w:rsid w:val="00E03C31"/>
    <w:rsid w:val="00E0413A"/>
    <w:rsid w:val="00E06FC7"/>
    <w:rsid w:val="00E1540C"/>
    <w:rsid w:val="00E213D3"/>
    <w:rsid w:val="00E27145"/>
    <w:rsid w:val="00E31D83"/>
    <w:rsid w:val="00E45F12"/>
    <w:rsid w:val="00E50418"/>
    <w:rsid w:val="00E570EC"/>
    <w:rsid w:val="00E720AB"/>
    <w:rsid w:val="00E77ED9"/>
    <w:rsid w:val="00E91644"/>
    <w:rsid w:val="00EC4C24"/>
    <w:rsid w:val="00ED1CE5"/>
    <w:rsid w:val="00ED648E"/>
    <w:rsid w:val="00EE20FD"/>
    <w:rsid w:val="00F10DF0"/>
    <w:rsid w:val="00F11BE5"/>
    <w:rsid w:val="00F40022"/>
    <w:rsid w:val="00F419B5"/>
    <w:rsid w:val="00F57DF3"/>
    <w:rsid w:val="00F603F9"/>
    <w:rsid w:val="00F70994"/>
    <w:rsid w:val="00F820DF"/>
    <w:rsid w:val="00F86319"/>
    <w:rsid w:val="00FA5C9B"/>
    <w:rsid w:val="00FD3327"/>
    <w:rsid w:val="00FE4C47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FD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1AA4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EE20FD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20FD"/>
    <w:pPr>
      <w:keepNext/>
      <w:tabs>
        <w:tab w:val="num" w:pos="0"/>
      </w:tabs>
      <w:jc w:val="center"/>
      <w:outlineLvl w:val="2"/>
    </w:pPr>
    <w:rPr>
      <w:rFonts w:ascii="Arial" w:eastAsiaTheme="majorEastAsia" w:hAnsi="Arial" w:cstheme="majorBidi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FD"/>
    <w:pPr>
      <w:numPr>
        <w:numId w:val="16"/>
      </w:numPr>
    </w:pPr>
    <w:rPr>
      <w:rFonts w:cs="Arial"/>
    </w:rPr>
  </w:style>
  <w:style w:type="paragraph" w:customStyle="1" w:styleId="Standard">
    <w:name w:val="Standard"/>
    <w:uiPriority w:val="99"/>
    <w:rsid w:val="00A225AB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Teksttreci2">
    <w:name w:val="Tekst treści (2)"/>
    <w:basedOn w:val="Domylnaczcionkaakapitu"/>
    <w:rsid w:val="004A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0">
    <w:name w:val="Nagłówek #1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0">
    <w:name w:val="Nagłówek #2"/>
    <w:basedOn w:val="Domylnaczcionkaakapitu"/>
    <w:rsid w:val="004A18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2">
    <w:name w:val="Nagłówek #2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rticlepremium-player">
    <w:name w:val="article__premium-player"/>
    <w:basedOn w:val="Domylnaczcionkaakapitu"/>
    <w:rsid w:val="00AC172A"/>
  </w:style>
  <w:style w:type="character" w:customStyle="1" w:styleId="Nagwek1Znak">
    <w:name w:val="Nagłówek 1 Znak"/>
    <w:basedOn w:val="Domylnaczcionkaakapitu"/>
    <w:link w:val="Nagwek1"/>
    <w:rsid w:val="009C1AA4"/>
    <w:rPr>
      <w:rFonts w:asciiTheme="minorHAnsi" w:hAnsiTheme="minorHAnsi" w:cstheme="minorHAnsi"/>
      <w:b/>
      <w:kern w:val="1"/>
      <w:sz w:val="22"/>
      <w:lang w:val="fi-FI" w:eastAsia="ar-SA"/>
    </w:rPr>
  </w:style>
  <w:style w:type="character" w:customStyle="1" w:styleId="Nagwek2Znak">
    <w:name w:val="Nagłówek 2 Znak"/>
    <w:basedOn w:val="Domylnaczcionkaakapitu"/>
    <w:link w:val="Nagwek2"/>
    <w:rsid w:val="00EE20FD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E20FD"/>
    <w:rPr>
      <w:rFonts w:ascii="Arial" w:eastAsiaTheme="majorEastAsia" w:hAnsi="Arial" w:cstheme="majorBidi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0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0F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0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0F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20FD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EE20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2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E20FD"/>
    <w:rPr>
      <w:rFonts w:ascii="Calibri" w:hAnsi="Calibri" w:cs="Calibri"/>
      <w:b/>
      <w:bCs/>
    </w:rPr>
  </w:style>
  <w:style w:type="character" w:styleId="Uwydatnienie">
    <w:name w:val="Emphasis"/>
    <w:basedOn w:val="Domylnaczcionkaakapitu"/>
    <w:uiPriority w:val="20"/>
    <w:qFormat/>
    <w:rsid w:val="00EE20FD"/>
    <w:rPr>
      <w:i/>
      <w:iCs/>
    </w:rPr>
  </w:style>
  <w:style w:type="paragraph" w:styleId="Bezodstpw">
    <w:name w:val="No Spacing"/>
    <w:uiPriority w:val="1"/>
    <w:qFormat/>
    <w:rsid w:val="00EE20FD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E20F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20FD"/>
    <w:rPr>
      <w:rFonts w:cs="Courier New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2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20FD"/>
    <w:rPr>
      <w:rFonts w:cs="Courier New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E20F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E20F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E20F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E20F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E20F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20FD"/>
    <w:pPr>
      <w:keepLines/>
      <w:tabs>
        <w:tab w:val="clear" w:pos="0"/>
      </w:tabs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F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5E"/>
    <w:rPr>
      <w:rFonts w:cs="Courier Ne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5E"/>
    <w:rPr>
      <w:rFonts w:cs="Courier New"/>
      <w:b/>
      <w:bCs/>
      <w:lang w:eastAsia="ar-SA"/>
    </w:rPr>
  </w:style>
  <w:style w:type="numbering" w:customStyle="1" w:styleId="WWOutlineListStyle">
    <w:name w:val="WW_OutlineListStyle"/>
    <w:basedOn w:val="Bezlisty"/>
    <w:rsid w:val="004E4BBA"/>
    <w:pPr>
      <w:numPr>
        <w:numId w:val="39"/>
      </w:numPr>
    </w:pPr>
  </w:style>
  <w:style w:type="numbering" w:customStyle="1" w:styleId="WWNum20">
    <w:name w:val="WWNum20"/>
    <w:basedOn w:val="Bezlisty"/>
    <w:rsid w:val="004E4BBA"/>
    <w:pPr>
      <w:numPr>
        <w:numId w:val="40"/>
      </w:numPr>
    </w:pPr>
  </w:style>
  <w:style w:type="numbering" w:customStyle="1" w:styleId="WWNum23">
    <w:name w:val="WWNum23"/>
    <w:basedOn w:val="Bezlisty"/>
    <w:rsid w:val="004E4BBA"/>
    <w:pPr>
      <w:numPr>
        <w:numId w:val="41"/>
      </w:numPr>
    </w:pPr>
  </w:style>
  <w:style w:type="numbering" w:customStyle="1" w:styleId="WWNum24">
    <w:name w:val="WWNum24"/>
    <w:basedOn w:val="Bezlisty"/>
    <w:rsid w:val="004E4BBA"/>
    <w:pPr>
      <w:numPr>
        <w:numId w:val="42"/>
      </w:numPr>
    </w:pPr>
  </w:style>
  <w:style w:type="paragraph" w:styleId="Nagwek">
    <w:name w:val="header"/>
    <w:basedOn w:val="Normalny"/>
    <w:link w:val="NagwekZnak"/>
    <w:uiPriority w:val="99"/>
    <w:unhideWhenUsed/>
    <w:rsid w:val="008B0B4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B0B49"/>
    <w:rPr>
      <w:rFonts w:cs="Courier New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B4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B0B49"/>
    <w:rPr>
      <w:rFonts w:cs="Courier New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FD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1AA4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EE20FD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20FD"/>
    <w:pPr>
      <w:keepNext/>
      <w:tabs>
        <w:tab w:val="num" w:pos="0"/>
      </w:tabs>
      <w:jc w:val="center"/>
      <w:outlineLvl w:val="2"/>
    </w:pPr>
    <w:rPr>
      <w:rFonts w:ascii="Arial" w:eastAsiaTheme="majorEastAsia" w:hAnsi="Arial" w:cstheme="majorBidi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FD"/>
    <w:pPr>
      <w:numPr>
        <w:numId w:val="16"/>
      </w:numPr>
    </w:pPr>
    <w:rPr>
      <w:rFonts w:cs="Arial"/>
    </w:rPr>
  </w:style>
  <w:style w:type="paragraph" w:customStyle="1" w:styleId="Standard">
    <w:name w:val="Standard"/>
    <w:uiPriority w:val="99"/>
    <w:rsid w:val="00A225AB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Teksttreci2">
    <w:name w:val="Tekst treści (2)"/>
    <w:basedOn w:val="Domylnaczcionkaakapitu"/>
    <w:rsid w:val="004A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0">
    <w:name w:val="Nagłówek #1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0">
    <w:name w:val="Nagłówek #2"/>
    <w:basedOn w:val="Domylnaczcionkaakapitu"/>
    <w:rsid w:val="004A18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2">
    <w:name w:val="Nagłówek #2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rticlepremium-player">
    <w:name w:val="article__premium-player"/>
    <w:basedOn w:val="Domylnaczcionkaakapitu"/>
    <w:rsid w:val="00AC172A"/>
  </w:style>
  <w:style w:type="character" w:customStyle="1" w:styleId="Nagwek1Znak">
    <w:name w:val="Nagłówek 1 Znak"/>
    <w:basedOn w:val="Domylnaczcionkaakapitu"/>
    <w:link w:val="Nagwek1"/>
    <w:rsid w:val="009C1AA4"/>
    <w:rPr>
      <w:rFonts w:asciiTheme="minorHAnsi" w:hAnsiTheme="minorHAnsi" w:cstheme="minorHAnsi"/>
      <w:b/>
      <w:kern w:val="1"/>
      <w:sz w:val="22"/>
      <w:lang w:val="fi-FI" w:eastAsia="ar-SA"/>
    </w:rPr>
  </w:style>
  <w:style w:type="character" w:customStyle="1" w:styleId="Nagwek2Znak">
    <w:name w:val="Nagłówek 2 Znak"/>
    <w:basedOn w:val="Domylnaczcionkaakapitu"/>
    <w:link w:val="Nagwek2"/>
    <w:rsid w:val="00EE20FD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E20FD"/>
    <w:rPr>
      <w:rFonts w:ascii="Arial" w:eastAsiaTheme="majorEastAsia" w:hAnsi="Arial" w:cstheme="majorBidi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0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0F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0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0F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20FD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EE20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2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E20FD"/>
    <w:rPr>
      <w:rFonts w:ascii="Calibri" w:hAnsi="Calibri" w:cs="Calibri"/>
      <w:b/>
      <w:bCs/>
    </w:rPr>
  </w:style>
  <w:style w:type="character" w:styleId="Uwydatnienie">
    <w:name w:val="Emphasis"/>
    <w:basedOn w:val="Domylnaczcionkaakapitu"/>
    <w:uiPriority w:val="20"/>
    <w:qFormat/>
    <w:rsid w:val="00EE20FD"/>
    <w:rPr>
      <w:i/>
      <w:iCs/>
    </w:rPr>
  </w:style>
  <w:style w:type="paragraph" w:styleId="Bezodstpw">
    <w:name w:val="No Spacing"/>
    <w:uiPriority w:val="1"/>
    <w:qFormat/>
    <w:rsid w:val="00EE20FD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E20F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20FD"/>
    <w:rPr>
      <w:rFonts w:cs="Courier New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2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20FD"/>
    <w:rPr>
      <w:rFonts w:cs="Courier New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E20F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E20F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E20F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E20F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E20F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20FD"/>
    <w:pPr>
      <w:keepLines/>
      <w:tabs>
        <w:tab w:val="clear" w:pos="0"/>
      </w:tabs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F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5E"/>
    <w:rPr>
      <w:rFonts w:cs="Courier Ne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5E"/>
    <w:rPr>
      <w:rFonts w:cs="Courier New"/>
      <w:b/>
      <w:bCs/>
      <w:lang w:eastAsia="ar-SA"/>
    </w:rPr>
  </w:style>
  <w:style w:type="numbering" w:customStyle="1" w:styleId="WWOutlineListStyle">
    <w:name w:val="WW_OutlineListStyle"/>
    <w:basedOn w:val="Bezlisty"/>
    <w:pPr>
      <w:numPr>
        <w:numId w:val="39"/>
      </w:numPr>
    </w:pPr>
  </w:style>
  <w:style w:type="numbering" w:customStyle="1" w:styleId="WWNum20">
    <w:name w:val="WWNum20"/>
    <w:basedOn w:val="Bezlisty"/>
    <w:pPr>
      <w:numPr>
        <w:numId w:val="40"/>
      </w:numPr>
    </w:pPr>
  </w:style>
  <w:style w:type="numbering" w:customStyle="1" w:styleId="WWNum23">
    <w:name w:val="WWNum23"/>
    <w:basedOn w:val="Bezlisty"/>
    <w:pPr>
      <w:numPr>
        <w:numId w:val="41"/>
      </w:numPr>
    </w:pPr>
  </w:style>
  <w:style w:type="numbering" w:customStyle="1" w:styleId="WWNum24">
    <w:name w:val="WWNum24"/>
    <w:basedOn w:val="Bezlisty"/>
    <w:pPr>
      <w:numPr>
        <w:numId w:val="42"/>
      </w:numPr>
    </w:pPr>
  </w:style>
  <w:style w:type="paragraph" w:styleId="Nagwek">
    <w:name w:val="header"/>
    <w:basedOn w:val="Normalny"/>
    <w:link w:val="NagwekZnak"/>
    <w:uiPriority w:val="99"/>
    <w:unhideWhenUsed/>
    <w:rsid w:val="008B0B4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B0B49"/>
    <w:rPr>
      <w:rFonts w:cs="Courier New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B4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B0B49"/>
    <w:rPr>
      <w:rFonts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HP</cp:lastModifiedBy>
  <cp:revision>2</cp:revision>
  <cp:lastPrinted>2022-09-20T18:50:00Z</cp:lastPrinted>
  <dcterms:created xsi:type="dcterms:W3CDTF">2022-10-31T09:26:00Z</dcterms:created>
  <dcterms:modified xsi:type="dcterms:W3CDTF">2022-10-31T09:26:00Z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