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DF70" w14:textId="6061E12F" w:rsidR="00F372FD" w:rsidRPr="00AE3833" w:rsidRDefault="00F372FD" w:rsidP="00695EBF">
      <w:pPr>
        <w:spacing w:after="0"/>
        <w:jc w:val="right"/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  <w:r w:rsidRPr="00AE3833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Załącznik do Uchwały </w:t>
      </w:r>
      <w:r w:rsidR="00CF3E2A" w:rsidRPr="00AE3833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Zarządu Głównego PTTK</w:t>
      </w:r>
    </w:p>
    <w:p w14:paraId="11354216" w14:textId="77777777" w:rsidR="00AE3833" w:rsidRPr="00AE3833" w:rsidRDefault="00CF3E2A" w:rsidP="00AE3833">
      <w:pPr>
        <w:pStyle w:val="Tytu"/>
        <w:spacing w:before="0" w:after="0"/>
        <w:jc w:val="right"/>
        <w:rPr>
          <w:rFonts w:asciiTheme="minorHAnsi" w:hAnsiTheme="minorHAnsi" w:cstheme="minorHAnsi"/>
          <w:b w:val="0"/>
          <w:bCs w:val="0"/>
          <w:szCs w:val="24"/>
        </w:rPr>
      </w:pPr>
      <w:r w:rsidRPr="00AE3833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 xml:space="preserve">nr </w:t>
      </w:r>
      <w:r w:rsidR="00AE3833" w:rsidRPr="00AE3833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>90</w:t>
      </w:r>
      <w:r w:rsidRPr="00AE3833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>/XX/202</w:t>
      </w:r>
      <w:r w:rsidR="00AE3833" w:rsidRPr="00AE3833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>4</w:t>
      </w:r>
      <w:r w:rsidRPr="00AE3833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 xml:space="preserve"> z dnia </w:t>
      </w:r>
      <w:r w:rsidR="00AE3833" w:rsidRPr="00AE3833">
        <w:rPr>
          <w:rFonts w:asciiTheme="minorHAnsi" w:hAnsiTheme="minorHAnsi" w:cstheme="minorHAnsi"/>
          <w:b w:val="0"/>
          <w:bCs w:val="0"/>
          <w:szCs w:val="24"/>
        </w:rPr>
        <w:t>2 stycznia 2024 r.</w:t>
      </w:r>
    </w:p>
    <w:p w14:paraId="6305A4F5" w14:textId="4334F8B8" w:rsidR="00CF3E2A" w:rsidRPr="00AE3833" w:rsidRDefault="00CF3E2A" w:rsidP="00695EBF">
      <w:pPr>
        <w:spacing w:after="0"/>
        <w:jc w:val="right"/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</w:p>
    <w:p w14:paraId="017EC261" w14:textId="77777777" w:rsidR="00F372FD" w:rsidRPr="00AE3833" w:rsidRDefault="00F372FD" w:rsidP="00695EB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F3ABEC" w14:textId="77777777" w:rsidR="004729D3" w:rsidRPr="00AE3833" w:rsidRDefault="004729D3" w:rsidP="00695EBF">
      <w:pPr>
        <w:pStyle w:val="Standard"/>
        <w:spacing w:after="0" w:line="240" w:lineRule="auto"/>
        <w:ind w:right="200"/>
        <w:jc w:val="center"/>
        <w:rPr>
          <w:rStyle w:val="Teksttreci2"/>
          <w:rFonts w:asciiTheme="minorHAnsi" w:eastAsia="Calibri" w:hAnsiTheme="minorHAnsi" w:cstheme="minorHAnsi"/>
          <w:sz w:val="24"/>
          <w:szCs w:val="24"/>
        </w:rPr>
      </w:pPr>
      <w:r w:rsidRPr="00AE3833">
        <w:rPr>
          <w:rStyle w:val="Teksttreci2"/>
          <w:rFonts w:asciiTheme="minorHAnsi" w:eastAsia="Calibri" w:hAnsiTheme="minorHAnsi" w:cstheme="minorHAnsi"/>
          <w:sz w:val="24"/>
          <w:szCs w:val="24"/>
        </w:rPr>
        <w:t>Regulamin Komisji Fotografii Krajoznawczej</w:t>
      </w:r>
    </w:p>
    <w:p w14:paraId="7D176EC6" w14:textId="77777777" w:rsidR="004729D3" w:rsidRPr="00AE3833" w:rsidRDefault="004729D3" w:rsidP="00695EBF">
      <w:pPr>
        <w:pStyle w:val="Standard"/>
        <w:spacing w:after="0" w:line="24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2"/>
          <w:rFonts w:asciiTheme="minorHAnsi" w:eastAsia="Calibri" w:hAnsiTheme="minorHAnsi" w:cstheme="minorHAnsi"/>
          <w:sz w:val="24"/>
          <w:szCs w:val="24"/>
        </w:rPr>
        <w:t xml:space="preserve"> Zarządu Głównego PTTK</w:t>
      </w:r>
    </w:p>
    <w:p w14:paraId="49C5F1D0" w14:textId="77777777" w:rsidR="00695EBF" w:rsidRPr="00AE3833" w:rsidRDefault="00695EBF" w:rsidP="00695EBF">
      <w:pPr>
        <w:pStyle w:val="Nagwek11"/>
        <w:spacing w:before="0" w:line="240" w:lineRule="auto"/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</w:pPr>
    </w:p>
    <w:p w14:paraId="62405ECD" w14:textId="77777777" w:rsidR="00695EBF" w:rsidRPr="00AE3833" w:rsidRDefault="004729D3" w:rsidP="00695EBF">
      <w:pPr>
        <w:pStyle w:val="Nagwek11"/>
        <w:spacing w:before="0" w:line="240" w:lineRule="auto"/>
        <w:rPr>
          <w:rStyle w:val="Nagwek10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t>Rozdział I</w:t>
      </w: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  <w:t>Postanowienia ogólne</w:t>
      </w:r>
      <w:bookmarkStart w:id="0" w:name="Bookmark"/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</w:r>
    </w:p>
    <w:p w14:paraId="070198D8" w14:textId="49DA9985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Nagwek10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1</w:t>
      </w:r>
      <w:bookmarkEnd w:id="0"/>
    </w:p>
    <w:p w14:paraId="63515422" w14:textId="77777777" w:rsidR="004729D3" w:rsidRPr="00AE3833" w:rsidRDefault="004729D3" w:rsidP="00695EBF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Regulamin określa zakres i tryb działania oraz organizację i zasady tworzenia Komisji Fotografii Krajoznawczej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 Zarządu Głównego PTTK (</w:t>
      </w:r>
      <w:r w:rsidRPr="00AE3833">
        <w:rPr>
          <w:rStyle w:val="Teksttreci"/>
          <w:rFonts w:asciiTheme="minorHAnsi" w:eastAsia="Calibri" w:hAnsiTheme="minorHAnsi" w:cstheme="minorHAnsi"/>
          <w:bCs/>
          <w:color w:val="00000A"/>
          <w:sz w:val="24"/>
          <w:szCs w:val="24"/>
          <w:vertAlign w:val="baseline"/>
        </w:rPr>
        <w:t xml:space="preserve">zwanej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dalej Komisją).</w:t>
      </w:r>
    </w:p>
    <w:p w14:paraId="420952E0" w14:textId="77777777" w:rsidR="00695EBF" w:rsidRPr="00AE3833" w:rsidRDefault="00695EBF" w:rsidP="00695EBF">
      <w:pPr>
        <w:pStyle w:val="Nagwek11"/>
        <w:spacing w:before="0" w:line="240" w:lineRule="auto"/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</w:pPr>
    </w:p>
    <w:p w14:paraId="77D5DE62" w14:textId="77777777" w:rsidR="00695EBF" w:rsidRPr="00AE3833" w:rsidRDefault="004729D3" w:rsidP="00695EBF">
      <w:pPr>
        <w:pStyle w:val="Nagwek11"/>
        <w:spacing w:before="0" w:line="240" w:lineRule="auto"/>
        <w:rPr>
          <w:rStyle w:val="Nagwek12"/>
          <w:rFonts w:asciiTheme="minorHAnsi" w:eastAsia="Calibri" w:hAnsiTheme="minorHAnsi" w:cstheme="minorHAnsi"/>
          <w:color w:val="00000A"/>
          <w:vertAlign w:val="baseline"/>
        </w:rPr>
      </w:pP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t>Rozdział II</w:t>
      </w: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  <w:t>Zadania, tryb i zakres działania</w:t>
      </w:r>
      <w:bookmarkStart w:id="1" w:name="Bookmark1"/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</w:r>
    </w:p>
    <w:p w14:paraId="421588FF" w14:textId="5E51812F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E3833">
        <w:rPr>
          <w:rStyle w:val="Nagwek12"/>
          <w:rFonts w:asciiTheme="minorHAnsi" w:eastAsia="Calibri" w:hAnsiTheme="minorHAnsi" w:cstheme="minorHAnsi"/>
          <w:b w:val="0"/>
          <w:bCs/>
          <w:color w:val="00000A"/>
          <w:vertAlign w:val="baseline"/>
        </w:rPr>
        <w:t>§ 2</w:t>
      </w:r>
      <w:bookmarkEnd w:id="1"/>
    </w:p>
    <w:p w14:paraId="4F358703" w14:textId="77777777" w:rsidR="004729D3" w:rsidRPr="00AE3833" w:rsidRDefault="004729D3" w:rsidP="00695EBF">
      <w:pPr>
        <w:pStyle w:val="Akapitzlist"/>
        <w:widowControl w:val="0"/>
        <w:numPr>
          <w:ilvl w:val="0"/>
          <w:numId w:val="12"/>
        </w:numPr>
        <w:tabs>
          <w:tab w:val="left" w:pos="563"/>
        </w:tabs>
        <w:spacing w:after="0" w:line="240" w:lineRule="auto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jest fachowym organem doradczym Zarządu Głównego PTTK. Do zakresu działania Komisji należą zagadnienia związane z realizacją celów i zadań PTTK z zakresu upowszechniania fotografii krajoznawczej, archiwizowanie krajoznawstwa poprzez fotografię, kształtowanie polityki i koordynacja działalności kół i klubów fotografii krajoznawczej oraz oddziałowych i regionalnych komisji fotografii krajoznawczej.</w:t>
      </w:r>
    </w:p>
    <w:p w14:paraId="538958E7" w14:textId="77777777" w:rsidR="004729D3" w:rsidRPr="00AE3833" w:rsidRDefault="004729D3" w:rsidP="00695EBF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może występować w imieniu Zarządu Głównego PTTK do właściwych władz po uzyskaniu upoważnienia Prezydium Zarządu Głównego PTTK.</w:t>
      </w:r>
    </w:p>
    <w:p w14:paraId="57247573" w14:textId="77777777" w:rsidR="004729D3" w:rsidRPr="00AE3833" w:rsidRDefault="004729D3" w:rsidP="00695EBF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sporządza plan pracy na okres kadencji ujmując w nim zadania do realizacji. Plan pracy podlega zatwierdzeniu przez Zarząd Główny PTTK.</w:t>
      </w:r>
    </w:p>
    <w:p w14:paraId="2CBAAD52" w14:textId="77777777" w:rsidR="004729D3" w:rsidRPr="00AE3833" w:rsidRDefault="004729D3" w:rsidP="00695EBF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nie rzadziej niż raz w roku, informuje Zarząd Główny PTTK o realizacji planu.</w:t>
      </w:r>
    </w:p>
    <w:p w14:paraId="2CEEBE34" w14:textId="77777777" w:rsidR="00695EBF" w:rsidRPr="00AE3833" w:rsidRDefault="00695EBF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</w:p>
    <w:p w14:paraId="1097F5E3" w14:textId="62C14E89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3</w:t>
      </w:r>
    </w:p>
    <w:p w14:paraId="30C0C9CD" w14:textId="631122C7" w:rsidR="004729D3" w:rsidRPr="00AE3833" w:rsidRDefault="004729D3" w:rsidP="00695EBF">
      <w:pPr>
        <w:pStyle w:val="Nagwek11"/>
        <w:spacing w:before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 xml:space="preserve">Do zadań Komisji należy realizacja uchwał Walnego Zjazdu PTTK, Zarządu Głównego PTTK </w:t>
      </w:r>
      <w:r w:rsidR="003405C3"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 xml:space="preserve">i Krajowej Konferencji Fotografii </w:t>
      </w:r>
      <w:r w:rsidRPr="00AE3833">
        <w:rPr>
          <w:rStyle w:val="Teksttreci"/>
          <w:rFonts w:asciiTheme="minorHAnsi" w:eastAsia="Calibri" w:hAnsiTheme="minorHAnsi" w:cstheme="minorHAnsi"/>
          <w:b w:val="0"/>
          <w:color w:val="auto"/>
          <w:sz w:val="24"/>
          <w:szCs w:val="24"/>
          <w:vertAlign w:val="baseline"/>
        </w:rPr>
        <w:t>Krajoznawczej</w:t>
      </w:r>
      <w:r w:rsidR="003405C3" w:rsidRPr="00AE3833">
        <w:rPr>
          <w:rStyle w:val="Teksttreci"/>
          <w:rFonts w:asciiTheme="minorHAnsi" w:eastAsia="Calibri" w:hAnsiTheme="minorHAnsi" w:cstheme="minorHAnsi"/>
          <w:b w:val="0"/>
          <w:color w:val="auto"/>
          <w:sz w:val="24"/>
          <w:szCs w:val="24"/>
          <w:vertAlign w:val="baseline"/>
        </w:rPr>
        <w:t>, w szczególności</w:t>
      </w:r>
      <w:r w:rsidR="003405C3" w:rsidRPr="00AE3833">
        <w:rPr>
          <w:rStyle w:val="Teksttreci"/>
          <w:rFonts w:asciiTheme="minorHAnsi" w:eastAsia="Calibri" w:hAnsiTheme="minorHAnsi" w:cstheme="minorHAnsi"/>
          <w:bCs/>
          <w:color w:val="FF0000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:</w:t>
      </w:r>
    </w:p>
    <w:p w14:paraId="6F0A8A1F" w14:textId="237009F5" w:rsidR="004729D3" w:rsidRPr="00AE3833" w:rsidRDefault="004729D3" w:rsidP="00695EBF">
      <w:pPr>
        <w:pStyle w:val="Textbody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tworzenie dokumentacji fotograficznej w postaci kroniki na podstawie aktualności PTTK</w:t>
      </w:r>
      <w:r w:rsidR="003405C3" w:rsidRPr="00AE3833">
        <w:rPr>
          <w:rStyle w:val="Teksttreci"/>
          <w:rFonts w:asciiTheme="minorHAnsi" w:eastAsia="Calibri" w:hAnsiTheme="minorHAnsi" w:cstheme="minorHAnsi"/>
          <w:b/>
          <w:bCs/>
          <w:color w:val="FF0000"/>
          <w:sz w:val="24"/>
          <w:szCs w:val="24"/>
          <w:vertAlign w:val="baseline"/>
        </w:rPr>
        <w:t>,</w:t>
      </w:r>
    </w:p>
    <w:p w14:paraId="0261C080" w14:textId="77777777" w:rsidR="004729D3" w:rsidRPr="00AE3833" w:rsidRDefault="004729D3" w:rsidP="00695EBF">
      <w:pPr>
        <w:pStyle w:val="Textbody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akcentowanie znaczenia fotografii krajoznawczej jako:</w:t>
      </w:r>
    </w:p>
    <w:p w14:paraId="7B229E14" w14:textId="2F16CDFC" w:rsidR="004729D3" w:rsidRPr="00AE3833" w:rsidRDefault="004729D3" w:rsidP="00695EBF">
      <w:pPr>
        <w:pStyle w:val="Textbody"/>
        <w:numPr>
          <w:ilvl w:val="0"/>
          <w:numId w:val="25"/>
        </w:numPr>
        <w:spacing w:after="0" w:line="240" w:lineRule="auto"/>
        <w:ind w:left="113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materiału przydatnego dla wszystkich ogniw PTTK,</w:t>
      </w:r>
    </w:p>
    <w:p w14:paraId="7A174C37" w14:textId="1C3AB16E" w:rsidR="004729D3" w:rsidRPr="00AE3833" w:rsidRDefault="004729D3" w:rsidP="00695EBF">
      <w:pPr>
        <w:pStyle w:val="Textbody"/>
        <w:numPr>
          <w:ilvl w:val="0"/>
          <w:numId w:val="25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materiału wykorzystywanego dla celów ilustracyjnych w wydawnictwach 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i popularyzacji, również internetowej,</w:t>
      </w:r>
    </w:p>
    <w:p w14:paraId="6AD3E0ED" w14:textId="35BC0DAB" w:rsidR="004729D3" w:rsidRPr="00AE3833" w:rsidRDefault="004729D3" w:rsidP="00695EBF">
      <w:pPr>
        <w:pStyle w:val="Textbody"/>
        <w:numPr>
          <w:ilvl w:val="0"/>
          <w:numId w:val="25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materiału pomocnego w szkoleniach, źródłach badań i opracowań historycznych,</w:t>
      </w:r>
    </w:p>
    <w:p w14:paraId="5D68C32E" w14:textId="5A61E49B" w:rsidR="004729D3" w:rsidRPr="00AE3833" w:rsidRDefault="004729D3" w:rsidP="00695EBF">
      <w:pPr>
        <w:pStyle w:val="Textbody"/>
        <w:numPr>
          <w:ilvl w:val="0"/>
          <w:numId w:val="25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pożytecznego zajęcia uczestników imprez turystycznych, kształcącego 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w zagadnieniach nie tylko czysto </w:t>
      </w:r>
      <w:proofErr w:type="spellStart"/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techniczo</w:t>
      </w:r>
      <w:proofErr w:type="spellEnd"/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-dokumentacyjnych, ale także 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w zakresie historii kultury i estetyki;</w:t>
      </w:r>
    </w:p>
    <w:p w14:paraId="1714A8E2" w14:textId="788BE645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dokumentowanie wszelkich stanów i wydarzeń obejmujących turystykę </w:t>
      </w:r>
      <w:r w:rsidR="003405C3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i krajoznawstwo;</w:t>
      </w:r>
    </w:p>
    <w:p w14:paraId="0E9FB288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popularyzowanie fotografii krajoznawczej i jej roli przez inicjowanie i organizowanie plenerów, wystaw i konkursów fotograficznych i wydawnictw;</w:t>
      </w:r>
    </w:p>
    <w:p w14:paraId="1F90C960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lastRenderedPageBreak/>
        <w:t>zachęcanie do uprawiania fotografii krajoznawczej poprzez propagowanie zdobywania Odznaki Fotografii Krajoznawczej (dalej OFK);</w:t>
      </w:r>
    </w:p>
    <w:p w14:paraId="108A23AC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współorganizowanie różnych form szkolenia dla pozyskania i poszerzenia szeregów kadry posiadającej niezbędny poziom wiedzy;</w:t>
      </w:r>
    </w:p>
    <w:p w14:paraId="1E872F04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wsparcie merytoryczne funkcjonowania Centrum Fotografii Krajoznawczej PTTK (dalej CFK PTTK) oraz współdziałanie z CFK PTTK w zakresie wykonania zadań Komisji ;</w:t>
      </w:r>
    </w:p>
    <w:p w14:paraId="06EC525B" w14:textId="77777777" w:rsidR="003405C3" w:rsidRPr="00AE3833" w:rsidRDefault="004729D3" w:rsidP="003405C3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left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dążenie do ochrony wszelkich dokumentów (fotografie, publikacje itp.) związanych </w:t>
      </w:r>
    </w:p>
    <w:p w14:paraId="43236267" w14:textId="0373A778" w:rsidR="004729D3" w:rsidRPr="00AE3833" w:rsidRDefault="004729D3" w:rsidP="003405C3">
      <w:pPr>
        <w:pStyle w:val="Akapitzlist"/>
        <w:spacing w:after="0" w:line="240" w:lineRule="auto"/>
        <w:ind w:left="714"/>
        <w:jc w:val="left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z fotografią krajoznawczą, oraz do pozyskiwania ich do zbiorów CFK PTTK;</w:t>
      </w:r>
    </w:p>
    <w:p w14:paraId="3F82DADE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szkolenie, zgodnie z obowiązującymi w PTTK programami, instruktorów fotografii PTTK, egzaminowanie i nadawanie w imieniu Zarządu Głównego PTTK uprawnień oraz prowadzenie ich ewidencji;</w:t>
      </w:r>
    </w:p>
    <w:p w14:paraId="1A133B23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upowszechnianie zdobywania OFK, przygotowywanie nowelizacji jej regulaminu, organizowanie sieci terenowych zespołów weryfikacyjnych i prowadzenie głównego referatu weryfikacyjnego dla wyższych stopni OFK;</w:t>
      </w:r>
    </w:p>
    <w:p w14:paraId="6ED061F0" w14:textId="77777777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inspirowanie i prowadzenie badań i studiów, organizowanie seminariów i konferencji na tematy związane z problematyką fotografii krajoznawczej;</w:t>
      </w:r>
    </w:p>
    <w:p w14:paraId="4B4A252E" w14:textId="33202388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opracowywanie i wydawanie materiałów szkoleniowych, informacyjnych </w:t>
      </w:r>
      <w:r w:rsidR="003405C3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i popularyzatorskich;</w:t>
      </w:r>
    </w:p>
    <w:p w14:paraId="76812C40" w14:textId="72FFF444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utrzymywanie kontaktów z pokrewnymi organizacjami i instytucjami krajowymi, zagranicznymi i międzynarodowymi oraz reprezentowanie w nich PTTK, zgodnie </w:t>
      </w:r>
      <w:r w:rsidR="003405C3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z upoważnieniem Prezydium ZG PTTK;</w:t>
      </w:r>
    </w:p>
    <w:p w14:paraId="548B8B95" w14:textId="604AC911" w:rsidR="004729D3" w:rsidRPr="00AE3833" w:rsidRDefault="004729D3" w:rsidP="00695EBF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współorganizowanie centralnych (ogólnopolskich) imprez turystycznych </w:t>
      </w:r>
      <w:r w:rsidR="003405C3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i krajoznawczych (jak Forum Fotografii Krajoznawczej, spotkania klubów i komisji fotograficznych PTTK, plenery szkoleniowe, wystawy i konkursy itp.);</w:t>
      </w:r>
    </w:p>
    <w:p w14:paraId="0876C88C" w14:textId="77777777" w:rsidR="004729D3" w:rsidRPr="00AE3833" w:rsidRDefault="004729D3" w:rsidP="00695EBF">
      <w:pPr>
        <w:pStyle w:val="Akapitzlist"/>
        <w:widowControl w:val="0"/>
        <w:numPr>
          <w:ilvl w:val="0"/>
          <w:numId w:val="27"/>
        </w:numPr>
        <w:tabs>
          <w:tab w:val="left" w:pos="274"/>
        </w:tabs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wykonywanie innych zadań wynikających ze specyfiki działań Komisji.</w:t>
      </w:r>
    </w:p>
    <w:p w14:paraId="4FF8482C" w14:textId="77777777" w:rsidR="004729D3" w:rsidRPr="00AE3833" w:rsidRDefault="004729D3" w:rsidP="00695EBF">
      <w:pPr>
        <w:pStyle w:val="Akapitzlist"/>
        <w:widowControl w:val="0"/>
        <w:tabs>
          <w:tab w:val="left" w:pos="27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F5AB5C" w14:textId="77777777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§ 4</w:t>
      </w:r>
    </w:p>
    <w:p w14:paraId="25BBA710" w14:textId="77777777" w:rsidR="004729D3" w:rsidRPr="00AE3833" w:rsidRDefault="004729D3" w:rsidP="004F3690">
      <w:pPr>
        <w:pStyle w:val="Nagwek11"/>
        <w:spacing w:before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1. Komisja, doceniając rozwój kadry zainteresowanej fotografią krajoznawczą, może przyznawać następujące wyróżnienia Komisji za osiągnięcia w zakresie fotografii krajoznawczej:</w:t>
      </w:r>
    </w:p>
    <w:p w14:paraId="2B04E4F6" w14:textId="30106E76" w:rsidR="004729D3" w:rsidRPr="00AE3833" w:rsidRDefault="004729D3" w:rsidP="004F3690">
      <w:pPr>
        <w:pStyle w:val="Textbod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List Gratulacyjny Komisji Fotografii Krajoznawczej Zarządu Głównego PTTK</w:t>
      </w:r>
      <w:r w:rsidR="003405C3" w:rsidRPr="00AE3833">
        <w:rPr>
          <w:rStyle w:val="Teksttreci"/>
          <w:rFonts w:asciiTheme="minorHAnsi" w:eastAsia="Calibri" w:hAnsiTheme="minorHAnsi" w:cstheme="minorHAnsi"/>
          <w:b/>
          <w:bCs/>
          <w:color w:val="FF0000"/>
          <w:sz w:val="24"/>
          <w:szCs w:val="24"/>
          <w:vertAlign w:val="baseline"/>
        </w:rPr>
        <w:t>.</w:t>
      </w:r>
    </w:p>
    <w:p w14:paraId="75D07B2B" w14:textId="05398387" w:rsidR="004729D3" w:rsidRPr="00AE3833" w:rsidRDefault="004729D3" w:rsidP="004F3690">
      <w:pPr>
        <w:pStyle w:val="Textbod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Dyplom Honorowy  Komisji Fotografii Krajoznawczej Zarządu Głównego PTTK, z</w:t>
      </w:r>
      <w:r w:rsidR="004F3690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a 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znaczące osiągnięcia w dziedzinie twórczości fotograficznej o tematyce krajoznawczej.</w:t>
      </w:r>
    </w:p>
    <w:p w14:paraId="5A121D9A" w14:textId="77777777" w:rsidR="004729D3" w:rsidRPr="00AE3833" w:rsidRDefault="004729D3" w:rsidP="004F3690">
      <w:pPr>
        <w:pStyle w:val="Textbod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Dyplom „Zasłużony dla Fotografii PTTK”, za wybitne zasługi dla rozwoju fotografii PTTK w Polsce.</w:t>
      </w:r>
    </w:p>
    <w:p w14:paraId="040675E4" w14:textId="77777777" w:rsidR="004729D3" w:rsidRPr="00AE3833" w:rsidRDefault="004729D3" w:rsidP="004F3690">
      <w:pPr>
        <w:pStyle w:val="Textbod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Nagroda Honorowa im. Fryderyka </w:t>
      </w:r>
      <w:proofErr w:type="spellStart"/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Kremsera</w:t>
      </w:r>
      <w:proofErr w:type="spellEnd"/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.</w:t>
      </w:r>
    </w:p>
    <w:p w14:paraId="06E5503F" w14:textId="5DD1E3CA" w:rsidR="004729D3" w:rsidRPr="00AE3833" w:rsidRDefault="004729D3" w:rsidP="004F3690">
      <w:pPr>
        <w:pStyle w:val="Text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2. Komisja określa kryteria i zasady przyznawania wyróżnień, o których mowa w ust. 1 punkty od 1) do</w:t>
      </w:r>
      <w:r w:rsidR="003405C3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 </w:t>
      </w:r>
      <w:r w:rsidR="003405C3" w:rsidRPr="00AE3833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  <w:t>4)</w:t>
      </w:r>
      <w:r w:rsidR="003405C3" w:rsidRPr="00AE3833">
        <w:rPr>
          <w:rStyle w:val="Teksttreci"/>
          <w:rFonts w:asciiTheme="minorHAnsi" w:eastAsia="Calibri" w:hAnsiTheme="minorHAnsi" w:cstheme="minorHAnsi"/>
          <w:b/>
          <w:bCs/>
          <w:color w:val="FF0000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podejmując w tej sprawie odpowiednie uchwały.</w:t>
      </w:r>
    </w:p>
    <w:p w14:paraId="26443F01" w14:textId="77777777" w:rsidR="004729D3" w:rsidRPr="00AE3833" w:rsidRDefault="004729D3" w:rsidP="00695EBF">
      <w:pPr>
        <w:pStyle w:val="Textbody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</w:p>
    <w:p w14:paraId="2331D318" w14:textId="77777777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§ 5</w:t>
      </w:r>
    </w:p>
    <w:p w14:paraId="497C0F5E" w14:textId="718AF60D" w:rsidR="004729D3" w:rsidRPr="00AE3833" w:rsidRDefault="004729D3" w:rsidP="004F369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Komisja może realizować swoje zadania we współpracy z innymi organami fachowymi i jednostkami PTTK, których przedstawiciele, w zależności od potrzeb, mogą uczestniczyć 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w jej posiedzeniach z głosem doradczym.</w:t>
      </w:r>
    </w:p>
    <w:p w14:paraId="37666636" w14:textId="77777777" w:rsidR="004729D3" w:rsidRPr="00AE3833" w:rsidRDefault="004729D3" w:rsidP="004F369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W przypadku gdy działalność Komisji wchodzi w zakres działania innego organu fachowego Zarządu Głównego PTTK, działania powinny być uzgodnione między nimi. Przypadki sporne rozstrzyga Zarząd Główny PTTK.</w:t>
      </w:r>
    </w:p>
    <w:p w14:paraId="55CB5A6F" w14:textId="77777777" w:rsidR="004F3690" w:rsidRPr="00AE3833" w:rsidRDefault="004729D3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lastRenderedPageBreak/>
        <w:t>Rozdział III</w:t>
      </w: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  <w:t>Zasady tworzenia</w:t>
      </w: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</w:r>
    </w:p>
    <w:p w14:paraId="6E6BF005" w14:textId="67377689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6</w:t>
      </w:r>
    </w:p>
    <w:p w14:paraId="3DE3D7D1" w14:textId="783BBF36" w:rsidR="004729D3" w:rsidRPr="00AE3833" w:rsidRDefault="004729D3" w:rsidP="00695EBF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wybierana jest w głosowaniu tajnym podczas Krajowej Konferencji Fotografii Krajoznawczej (dalej Konferencja), w liczbie od 5 do 9 członków. Komisja wybierana jest na okres kadencji Zarządu Głównego PTTK. Kadencja Komisji obejmuje okres między konferencjami. Do wyborów Komisji mają zastosowanie zasady określone w Ordynacji Wyborczej PTTK.</w:t>
      </w:r>
    </w:p>
    <w:p w14:paraId="68DB4B42" w14:textId="77777777" w:rsidR="004729D3" w:rsidRPr="00AE3833" w:rsidRDefault="004729D3" w:rsidP="00695EB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Konferencję zwołuje Komisja w ciągu 3 miesięcy po Walnym Zjeździe PTTK, przy czym zawiadomienia wysyłane są co najmniej na miesiąc przed terminem Konferencji, która powinna odbyć się nie później niż w ciągu 6 miesięcy po Walnym Zjeździe PTTK.</w:t>
      </w:r>
    </w:p>
    <w:p w14:paraId="3FE3171E" w14:textId="77777777" w:rsidR="004729D3" w:rsidRPr="00AE3833" w:rsidRDefault="004729D3" w:rsidP="00695EB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W Konferencji uczestniczą z głosem decydującym delegaci wybrani w liczbie i na zasadach określonych w regulaminie Konferencji, uchwalonym przez Komisję i zatwierdzonym przez Zarząd Główny PTTK. Z głosem doradczym w Konferencji uczestniczą członkowie ustępującej Komisji, przedstawiciele jednostek regionalnych PTTK, przedstawiciele władz naczelnych PTTK i zaproszeni goście.</w:t>
      </w:r>
    </w:p>
    <w:p w14:paraId="05FAA235" w14:textId="77777777" w:rsidR="004729D3" w:rsidRPr="00AE3833" w:rsidRDefault="004729D3" w:rsidP="00695EB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Skład Komisji oraz zmiany w nim następujące w trakcie trwania kadencji podlegają zatwierdzeniu przez Zarząd Główny PTTK.</w:t>
      </w:r>
    </w:p>
    <w:p w14:paraId="184B0F1B" w14:textId="77777777" w:rsidR="004F3690" w:rsidRPr="00AE3833" w:rsidRDefault="004F3690" w:rsidP="00695EBF">
      <w:pPr>
        <w:pStyle w:val="Nagwek11"/>
        <w:spacing w:before="0" w:line="240" w:lineRule="auto"/>
        <w:rPr>
          <w:rStyle w:val="Nagwek13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  <w:bookmarkStart w:id="2" w:name="Bookmark2"/>
    </w:p>
    <w:p w14:paraId="7B2D8997" w14:textId="27238250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Nagwek13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7</w:t>
      </w:r>
      <w:bookmarkEnd w:id="2"/>
    </w:p>
    <w:p w14:paraId="1D046ADB" w14:textId="2B7A5350" w:rsidR="004729D3" w:rsidRPr="00AE3833" w:rsidRDefault="004729D3" w:rsidP="00695EBF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Konferencja dokonuje oceny działalności Komisji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oraz ustala wytyczne dla jej działalności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w </w:t>
      </w:r>
      <w:r w:rsidRPr="00AE3833">
        <w:rPr>
          <w:rStyle w:val="Teksttreci"/>
          <w:rFonts w:asciiTheme="minorHAnsi" w:eastAsia="Calibri" w:hAnsiTheme="minorHAnsi" w:cstheme="minorHAnsi"/>
          <w:bCs/>
          <w:color w:val="00000A"/>
          <w:sz w:val="24"/>
          <w:szCs w:val="24"/>
          <w:vertAlign w:val="baseline"/>
        </w:rPr>
        <w:t xml:space="preserve">nowej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kadencji.</w:t>
      </w:r>
    </w:p>
    <w:p w14:paraId="4D8416EB" w14:textId="77777777" w:rsidR="004729D3" w:rsidRPr="00AE3833" w:rsidRDefault="004729D3" w:rsidP="00695EBF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Uchwały Konferencji zapadają zwykłą większością głosów przy obecności co najmniej połowy zgłoszonych delegatów.</w:t>
      </w:r>
    </w:p>
    <w:p w14:paraId="5F701A86" w14:textId="77777777" w:rsidR="004729D3" w:rsidRPr="00AE3833" w:rsidRDefault="004729D3" w:rsidP="00695EBF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Uchwały Konferencji podawane są do wiadomości Zarządu Głównego PTTK.</w:t>
      </w:r>
    </w:p>
    <w:p w14:paraId="1CFE6FDF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</w:p>
    <w:p w14:paraId="6AB668C2" w14:textId="128F42B2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8</w:t>
      </w:r>
    </w:p>
    <w:p w14:paraId="72DDD1C2" w14:textId="77777777" w:rsidR="004729D3" w:rsidRPr="00AE3833" w:rsidRDefault="004729D3" w:rsidP="00695EBF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Oprócz Konferencji, Komisja może organizować roczne lub okresowe narady.</w:t>
      </w:r>
    </w:p>
    <w:p w14:paraId="11D3064F" w14:textId="77777777" w:rsidR="004F3690" w:rsidRPr="00AE3833" w:rsidRDefault="004F3690" w:rsidP="00695EBF">
      <w:pPr>
        <w:pStyle w:val="Nagwek11"/>
        <w:spacing w:before="0" w:line="240" w:lineRule="auto"/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</w:pPr>
    </w:p>
    <w:p w14:paraId="5D5D9396" w14:textId="77777777" w:rsidR="004F3690" w:rsidRPr="00AE3833" w:rsidRDefault="004729D3" w:rsidP="00695EBF">
      <w:pPr>
        <w:pStyle w:val="Nagwek11"/>
        <w:spacing w:before="0" w:line="240" w:lineRule="auto"/>
        <w:rPr>
          <w:rStyle w:val="Nagwek14"/>
          <w:rFonts w:asciiTheme="minorHAnsi" w:eastAsia="Calibri" w:hAnsiTheme="minorHAnsi" w:cstheme="minorHAnsi"/>
          <w:b w:val="0"/>
          <w:color w:val="00000A"/>
          <w:vertAlign w:val="baseline"/>
        </w:rPr>
      </w:pP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t>Rozdział IV</w:t>
      </w: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  <w:t>Organizacja i tryb pracy komisji</w:t>
      </w:r>
      <w:r w:rsidRPr="00AE3833">
        <w:rPr>
          <w:rStyle w:val="Teksttreci2"/>
          <w:rFonts w:asciiTheme="minorHAnsi" w:eastAsia="Calibri" w:hAnsiTheme="minorHAnsi" w:cstheme="minorHAnsi"/>
          <w:color w:val="00000A"/>
          <w:sz w:val="24"/>
          <w:szCs w:val="24"/>
        </w:rPr>
        <w:br/>
      </w:r>
      <w:bookmarkStart w:id="3" w:name="Bookmark3"/>
    </w:p>
    <w:p w14:paraId="42C50646" w14:textId="67A5C403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Nagwek14"/>
          <w:rFonts w:asciiTheme="minorHAnsi" w:eastAsia="Calibri" w:hAnsiTheme="minorHAnsi" w:cstheme="minorHAnsi"/>
          <w:b w:val="0"/>
          <w:color w:val="00000A"/>
          <w:vertAlign w:val="baseline"/>
        </w:rPr>
        <w:t>§ 9</w:t>
      </w:r>
      <w:bookmarkEnd w:id="3"/>
    </w:p>
    <w:p w14:paraId="1B8E7C94" w14:textId="77777777" w:rsidR="004729D3" w:rsidRPr="00AE3833" w:rsidRDefault="004729D3" w:rsidP="00695EBF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wybiera ze swego grona w głosowaniu tajnym przewodniczącego, wiceprzewodniczących i sekretarza.</w:t>
      </w:r>
    </w:p>
    <w:p w14:paraId="444E08BD" w14:textId="77777777" w:rsidR="004729D3" w:rsidRPr="00AE3833" w:rsidRDefault="004729D3" w:rsidP="00695EB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może wnioskować do Zarządu Głównego PTTK o zawieszenie lub odwołanie członka Komisji w związku z nie uczestniczeniem w jej pracach.</w:t>
      </w:r>
    </w:p>
    <w:p w14:paraId="00B225BD" w14:textId="77777777" w:rsidR="004729D3" w:rsidRPr="00AE3833" w:rsidRDefault="004729D3" w:rsidP="00695EB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ma prawo dokooptować w głosowaniu tajnym nowych członków na zwolnione w okresie kadencji miejsca w liczbie nie przekraczającej 1/3 składu pochodzącego z wyboru.</w:t>
      </w:r>
    </w:p>
    <w:p w14:paraId="4D5E666D" w14:textId="5D887771" w:rsidR="004729D3" w:rsidRPr="00AE3833" w:rsidRDefault="004729D3" w:rsidP="00695EB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TimesNewRomanPSMT" w:hAnsiTheme="minorHAnsi" w:cstheme="minorHAnsi"/>
          <w:color w:val="00000A"/>
          <w:sz w:val="24"/>
          <w:szCs w:val="24"/>
          <w:vertAlign w:val="baseline"/>
        </w:rPr>
        <w:t xml:space="preserve">Współpracownikiem 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Komisji, </w:t>
      </w:r>
      <w:r w:rsidRPr="00AE3833">
        <w:rPr>
          <w:rStyle w:val="Teksttreci"/>
          <w:rFonts w:asciiTheme="minorHAnsi" w:eastAsia="TimesNewRomanPSMT" w:hAnsiTheme="minorHAnsi" w:cstheme="minorHAnsi"/>
          <w:color w:val="00000A"/>
          <w:sz w:val="24"/>
          <w:szCs w:val="24"/>
          <w:vertAlign w:val="baseline"/>
        </w:rPr>
        <w:t xml:space="preserve">uczestniczącym </w:t>
      </w:r>
      <w:r w:rsidRPr="00AE3833">
        <w:rPr>
          <w:rStyle w:val="Teksttreci"/>
          <w:rFonts w:asciiTheme="minorHAnsi" w:eastAsia="TimesNewRomanPSMT" w:hAnsiTheme="minorHAnsi" w:cstheme="minorHAnsi"/>
          <w:color w:val="auto"/>
          <w:sz w:val="24"/>
          <w:szCs w:val="24"/>
          <w:vertAlign w:val="baseline"/>
        </w:rPr>
        <w:t xml:space="preserve">w </w:t>
      </w:r>
      <w:r w:rsidR="003405C3" w:rsidRPr="00AE3833">
        <w:rPr>
          <w:rStyle w:val="Teksttreci"/>
          <w:rFonts w:asciiTheme="minorHAnsi" w:eastAsia="TimesNewRomanPSMT" w:hAnsiTheme="minorHAnsi" w:cstheme="minorHAnsi"/>
          <w:color w:val="auto"/>
          <w:sz w:val="24"/>
          <w:szCs w:val="24"/>
          <w:vertAlign w:val="baseline"/>
        </w:rPr>
        <w:t>jej</w:t>
      </w:r>
      <w:r w:rsidR="003405C3" w:rsidRPr="00AE3833">
        <w:rPr>
          <w:rStyle w:val="Teksttreci"/>
          <w:rFonts w:asciiTheme="minorHAnsi" w:eastAsia="TimesNewRomanPSMT" w:hAnsiTheme="minorHAnsi" w:cstheme="minorHAnsi"/>
          <w:b/>
          <w:bCs/>
          <w:color w:val="FF0000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TimesNewRomanPSMT" w:hAnsiTheme="minorHAnsi" w:cstheme="minorHAnsi"/>
          <w:color w:val="00000A"/>
          <w:sz w:val="24"/>
          <w:szCs w:val="24"/>
          <w:vertAlign w:val="baseline"/>
        </w:rPr>
        <w:t>posiedzeniach z głosem doradczym</w:t>
      </w:r>
      <w:r w:rsidR="003405C3" w:rsidRPr="00AE3833">
        <w:rPr>
          <w:rStyle w:val="Teksttreci"/>
          <w:rFonts w:asciiTheme="minorHAnsi" w:eastAsia="TimesNewRomanPSMT" w:hAnsiTheme="minorHAnsi" w:cstheme="minorHAnsi"/>
          <w:color w:val="00000A"/>
          <w:sz w:val="24"/>
          <w:szCs w:val="24"/>
          <w:vertAlign w:val="baseline"/>
        </w:rPr>
        <w:t xml:space="preserve"> </w:t>
      </w:r>
      <w:r w:rsidR="003405C3" w:rsidRPr="00AE3833">
        <w:rPr>
          <w:rStyle w:val="Teksttreci"/>
          <w:rFonts w:asciiTheme="minorHAnsi" w:eastAsia="TimesNewRomanPSMT" w:hAnsiTheme="minorHAnsi" w:cstheme="minorHAnsi"/>
          <w:color w:val="auto"/>
          <w:sz w:val="24"/>
          <w:szCs w:val="24"/>
          <w:vertAlign w:val="baseline"/>
        </w:rPr>
        <w:t>jest</w:t>
      </w:r>
      <w:r w:rsidR="003405C3" w:rsidRPr="00AE3833">
        <w:rPr>
          <w:rStyle w:val="Teksttreci"/>
          <w:rFonts w:asciiTheme="minorHAnsi" w:eastAsia="TimesNewRomanPSMT" w:hAnsiTheme="minorHAnsi" w:cstheme="minorHAnsi"/>
          <w:b/>
          <w:bCs/>
          <w:color w:val="FF0000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dyrektor CFK PTTK. </w:t>
      </w:r>
      <w:r w:rsidRPr="00AE3833">
        <w:rPr>
          <w:rStyle w:val="Teksttreci"/>
          <w:rFonts w:asciiTheme="minorHAnsi" w:eastAsia="TimesNewRomanPSMT" w:hAnsiTheme="minorHAnsi" w:cstheme="minorHAnsi"/>
          <w:color w:val="00000A"/>
          <w:sz w:val="24"/>
          <w:szCs w:val="24"/>
          <w:vertAlign w:val="baseline"/>
        </w:rPr>
        <w:t>Dyrektor CFK PTTK ma prawo delegować pracownika CFK na dane posiedzenie Komisji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.</w:t>
      </w:r>
    </w:p>
    <w:p w14:paraId="467D7C84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  <w:bookmarkStart w:id="4" w:name="Bookmark4"/>
    </w:p>
    <w:p w14:paraId="398C483A" w14:textId="69F3BBEE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10</w:t>
      </w:r>
      <w:bookmarkEnd w:id="4"/>
    </w:p>
    <w:p w14:paraId="55BBBC33" w14:textId="77777777" w:rsidR="004729D3" w:rsidRPr="00AE3833" w:rsidRDefault="004729D3" w:rsidP="00695EBF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działa bezpośrednio lub przez powołane przez siebie podkomisje lub zespoły robocze. Ich członkami mogą być także osoby spoza Komisji.</w:t>
      </w:r>
    </w:p>
    <w:p w14:paraId="4FBBCDE2" w14:textId="77777777" w:rsidR="004F3690" w:rsidRPr="00AE3833" w:rsidRDefault="004F3690" w:rsidP="00695EBF">
      <w:pPr>
        <w:pStyle w:val="Nagwek11"/>
        <w:spacing w:before="0" w:line="240" w:lineRule="auto"/>
        <w:rPr>
          <w:rStyle w:val="Nagwek22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  <w:bookmarkStart w:id="5" w:name="Bookmark5"/>
    </w:p>
    <w:p w14:paraId="1E2FD648" w14:textId="571EB2BD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Nagwek22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11</w:t>
      </w:r>
      <w:bookmarkEnd w:id="5"/>
    </w:p>
    <w:p w14:paraId="2C3C5542" w14:textId="061E8B20" w:rsidR="004729D3" w:rsidRPr="00AE3833" w:rsidRDefault="004729D3" w:rsidP="00695EBF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Posiedzenia Komisji zwoływane są przez przewodniczącego Komisji, lub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działającego w jego zastępstwie wiceprzewodniczącego, w miarę potrzeb wynikających z zadań 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Komisji 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i specyfiki działania, nie rzadziej jednak niż dwa razy w roku. O terminie i porządku obrad zebrania należy powiadomić Zarząd Główny PTTK oraz opiekunów Komisji z ramienia władz naczelnych PTTK, o ile tacy zostaną wyznaczeni, którzy w miarę możliwości uczestniczą </w:t>
      </w:r>
      <w:r w:rsidR="003405C3"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br/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w posiedzeniach Komisji.</w:t>
      </w:r>
    </w:p>
    <w:p w14:paraId="219F9B4C" w14:textId="77777777" w:rsidR="004729D3" w:rsidRPr="00AE3833" w:rsidRDefault="004729D3" w:rsidP="00695EBF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Prawo zwoływania posiedzeń Komisji przysługuje także Zarządowi Głównemu PTTK.</w:t>
      </w:r>
    </w:p>
    <w:p w14:paraId="03156FAE" w14:textId="77777777" w:rsidR="004729D3" w:rsidRPr="00AE3833" w:rsidRDefault="004729D3" w:rsidP="00695EBF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Uchwały Komisji i zespołów zapadają zwykłą większością głosów przy obecności co najmniej połowy członków. Uchwały Komisji są przekazywane Zarządowi Głównemu PTTK.</w:t>
      </w:r>
    </w:p>
    <w:p w14:paraId="686A1B1C" w14:textId="77777777" w:rsidR="004729D3" w:rsidRPr="00AE3833" w:rsidRDefault="004729D3" w:rsidP="00695EBF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Posiedzenia Komisji są protokołowane, zaś dokumentacja jej działalności przechowywana jest w CFK PTTK w Łodzi, a kopie przekazywane do Biura Zarządu Głównego PTTK.</w:t>
      </w:r>
    </w:p>
    <w:p w14:paraId="499EE427" w14:textId="575B0E01" w:rsidR="004729D3" w:rsidRPr="00AE3833" w:rsidRDefault="004729D3" w:rsidP="00695EBF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 xml:space="preserve">Obsługę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biurowo-administracyjną Komisji zapewnia CFK  PTTK.</w:t>
      </w:r>
    </w:p>
    <w:p w14:paraId="1D8AE5F3" w14:textId="77777777" w:rsidR="004F3690" w:rsidRPr="00AE3833" w:rsidRDefault="004F3690" w:rsidP="00695EBF">
      <w:pPr>
        <w:pStyle w:val="Nagwek11"/>
        <w:spacing w:before="0" w:line="240" w:lineRule="auto"/>
        <w:rPr>
          <w:rStyle w:val="Nagwek23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  <w:bookmarkStart w:id="6" w:name="Bookmark6"/>
    </w:p>
    <w:p w14:paraId="6FA39AFC" w14:textId="72D62D0B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Nagwek23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12</w:t>
      </w:r>
      <w:bookmarkEnd w:id="6"/>
    </w:p>
    <w:p w14:paraId="727DA82F" w14:textId="77777777" w:rsidR="004729D3" w:rsidRPr="00AE3833" w:rsidRDefault="004729D3" w:rsidP="00695EBF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Komisja może stosować elektroniczną formę podejmowania uchwał, określając wymogi formalne takiego uzewnętrznienia woli oraz zakres spraw podlegających zatwierdzeniu w drodze głosowania elektronicznego w następujący sposób:</w:t>
      </w:r>
    </w:p>
    <w:p w14:paraId="59AA0FFA" w14:textId="4118FF07" w:rsidR="004729D3" w:rsidRPr="00AE3833" w:rsidRDefault="004729D3" w:rsidP="0030773C">
      <w:pPr>
        <w:pStyle w:val="Akapitzlist"/>
        <w:numPr>
          <w:ilvl w:val="1"/>
          <w:numId w:val="2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Głosowanie elektroniczne zarządzane jest przez przewodniczącego Komisji, lub działającego w jego zastępstwie wiceprzewodniczącego w sprawach, w których podjęcie decyzji jest uzasadnione bez konieczności odbywania posiedzenia w sposób tradycyjny, zaś zgromadzone dokumenty w sposób jednoznaczny umożliwiają podjęcie decyzji bez konieczności dodatkowych uzupełnień bądź objaśnień.</w:t>
      </w:r>
    </w:p>
    <w:p w14:paraId="6C33E23A" w14:textId="76FC82EF" w:rsidR="004729D3" w:rsidRPr="00AE3833" w:rsidRDefault="004729D3" w:rsidP="0030773C">
      <w:pPr>
        <w:pStyle w:val="Nagwek71"/>
        <w:numPr>
          <w:ilvl w:val="1"/>
          <w:numId w:val="29"/>
        </w:numPr>
        <w:spacing w:before="0" w:line="240" w:lineRule="auto"/>
        <w:ind w:left="714" w:hanging="357"/>
        <w:outlineLvl w:val="0"/>
        <w:rPr>
          <w:rFonts w:asciiTheme="minorHAnsi" w:hAnsiTheme="minorHAnsi" w:cstheme="minorHAnsi"/>
          <w:i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i w:val="0"/>
          <w:iCs w:val="0"/>
          <w:color w:val="00000A"/>
          <w:sz w:val="24"/>
          <w:szCs w:val="24"/>
          <w:vertAlign w:val="baseline"/>
        </w:rPr>
        <w:t>Głosowanie odbywa się za pośrednictwem Internetu z wykorzystaniem poczty elektronicznej</w:t>
      </w:r>
      <w:r w:rsidRPr="00AE3833">
        <w:rPr>
          <w:rStyle w:val="Teksttreci"/>
          <w:rFonts w:asciiTheme="minorHAnsi" w:eastAsia="Calibri" w:hAnsiTheme="minorHAnsi" w:cstheme="minorHAnsi"/>
          <w:i w:val="0"/>
          <w:color w:val="00000A"/>
          <w:sz w:val="24"/>
          <w:szCs w:val="24"/>
          <w:vertAlign w:val="baseline"/>
        </w:rPr>
        <w:t xml:space="preserve"> lub odpowiedniej aplikacji.</w:t>
      </w:r>
    </w:p>
    <w:p w14:paraId="1D7AC74E" w14:textId="05A5DED9" w:rsidR="004729D3" w:rsidRPr="00AE3833" w:rsidRDefault="004729D3" w:rsidP="00695EBF">
      <w:pPr>
        <w:pStyle w:val="Textbody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  <w:lang w:val="fi-FI"/>
        </w:rPr>
        <w:t xml:space="preserve">2.  </w:t>
      </w:r>
      <w:r w:rsidR="009B1877" w:rsidRPr="00AE3833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  <w:t xml:space="preserve">Zarządzający głosowanie </w:t>
      </w:r>
      <w:r w:rsidRPr="00AE3833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  <w:t>określa</w:t>
      </w:r>
      <w:r w:rsidR="009B1877" w:rsidRPr="00AE3833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  <w:t xml:space="preserve">czas </w:t>
      </w:r>
      <w:r w:rsidR="009B1877" w:rsidRPr="00AE3833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  <w:t>jego</w:t>
      </w:r>
      <w:r w:rsidR="009B1877" w:rsidRPr="00AE3833">
        <w:rPr>
          <w:rStyle w:val="Teksttreci"/>
          <w:rFonts w:asciiTheme="minorHAnsi" w:eastAsia="Calibri" w:hAnsiTheme="minorHAnsi" w:cstheme="minorHAnsi"/>
          <w:b/>
          <w:bCs/>
          <w:color w:val="FF0000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trwania i sposób oddania głosu (mail lub oddanie głosu za pośrednictwem odpowiedniej aplikacji). Po zakończeniu głosowania sporządzany jest protokół z jego przebiegu zaś podjętym uchwałom nadawana jest odpowiednia numeracja.</w:t>
      </w:r>
    </w:p>
    <w:p w14:paraId="61C0ED81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</w:pPr>
    </w:p>
    <w:p w14:paraId="0A3CB51C" w14:textId="74A464EE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color w:val="00000A"/>
          <w:sz w:val="24"/>
          <w:szCs w:val="24"/>
          <w:vertAlign w:val="baseline"/>
        </w:rPr>
        <w:t>§ 13</w:t>
      </w:r>
    </w:p>
    <w:p w14:paraId="55FCA85F" w14:textId="77777777" w:rsidR="004729D3" w:rsidRPr="00AE3833" w:rsidRDefault="004729D3" w:rsidP="00695EBF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Prezydium Zarządu </w:t>
      </w: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Głównego PTTK przysługuje prawo:</w:t>
      </w:r>
    </w:p>
    <w:p w14:paraId="58D41D00" w14:textId="37F172B8" w:rsidR="004729D3" w:rsidRPr="00AE3833" w:rsidRDefault="004729D3" w:rsidP="004F3690">
      <w:pPr>
        <w:pStyle w:val="Akapitzlist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1) zawieszenia uchwał Komisji, jeżeli są sprzeczne z przepisami prawa, Statutem PTTK, </w:t>
      </w:r>
      <w:r w:rsidR="009B1877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egulaminem Komisji lub interesami PTTK;</w:t>
      </w:r>
    </w:p>
    <w:p w14:paraId="5C6976B2" w14:textId="3552C0F8" w:rsidR="004729D3" w:rsidRPr="00AE3833" w:rsidRDefault="004729D3" w:rsidP="004F3690">
      <w:pPr>
        <w:pStyle w:val="Akapitzlist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2) zawieszania członka Komisji, jeżeli jego działalność jest sprzeczna z przepisami prawa, Statutem PTTK, </w:t>
      </w:r>
      <w:r w:rsidR="009B1877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egulaminem Komisji lub interesami PTTK;</w:t>
      </w:r>
    </w:p>
    <w:p w14:paraId="54FB6181" w14:textId="1F2D31FF" w:rsidR="004729D3" w:rsidRPr="00AE3833" w:rsidRDefault="004729D3" w:rsidP="004F3690">
      <w:pPr>
        <w:pStyle w:val="Akapitzlist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3) zawieszania Komisji, jeżeli jej działalność jest sprzeczna z przepisami prawa, Statutem PTTK, </w:t>
      </w:r>
      <w:r w:rsidR="009B1877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egulaminem Komisji lub interesami PTTK.</w:t>
      </w:r>
    </w:p>
    <w:p w14:paraId="4AD87FB5" w14:textId="77777777" w:rsidR="004729D3" w:rsidRPr="00AE3833" w:rsidRDefault="004729D3" w:rsidP="00695EB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Zarządowi Głównemu PTTK przysługuje prawo:</w:t>
      </w:r>
    </w:p>
    <w:p w14:paraId="6EA82788" w14:textId="764FF307" w:rsidR="004729D3" w:rsidRPr="00AE3833" w:rsidRDefault="004729D3" w:rsidP="004F3690">
      <w:pPr>
        <w:pStyle w:val="Standard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1) uchylenia uchwał Komisji, jeżeli są sprzeczne z przepisami prawa, Statutem PTTK,      </w:t>
      </w:r>
      <w:r w:rsidR="009B1877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egulaminem Komisji lub interesami PTTK;</w:t>
      </w:r>
    </w:p>
    <w:p w14:paraId="44017202" w14:textId="393F05EA" w:rsidR="004729D3" w:rsidRPr="00AE3833" w:rsidRDefault="004729D3" w:rsidP="004F3690">
      <w:pPr>
        <w:pStyle w:val="Akapitzlist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2) odwołania członka Komisji, jeżeli jego działalność jest sprzeczna z przepisami prawa, Statutem PTTK, </w:t>
      </w:r>
      <w:r w:rsidR="009B1877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egulaminem Komisji lub interesami PTTK;</w:t>
      </w:r>
    </w:p>
    <w:p w14:paraId="067F9C42" w14:textId="4DA27850" w:rsidR="004729D3" w:rsidRPr="00AE3833" w:rsidRDefault="004729D3" w:rsidP="004F3690">
      <w:pPr>
        <w:pStyle w:val="Akapitzlist"/>
        <w:widowControl w:val="0"/>
        <w:tabs>
          <w:tab w:val="left" w:pos="274"/>
        </w:tabs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3) odwołania Komisji, jeżeli jej działalność jest sprzeczna z przepisami prawa, Statutem PTTK, </w:t>
      </w:r>
      <w:r w:rsidR="009B1877"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egulaminem Komisji lub interesami PTTK. W przypadku odwołania Komisji, Zarząd Główny PTTK zwołuje w ciągu trzech miesięcy Konferencję w celu wyboru nowej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lastRenderedPageBreak/>
        <w:t>Komisji.</w:t>
      </w:r>
    </w:p>
    <w:p w14:paraId="76EA81D7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</w:pPr>
    </w:p>
    <w:p w14:paraId="689A482C" w14:textId="57BC8942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§ 14</w:t>
      </w:r>
    </w:p>
    <w:p w14:paraId="01CFA2AB" w14:textId="77777777" w:rsidR="004729D3" w:rsidRPr="00AE3833" w:rsidRDefault="004729D3" w:rsidP="00695EBF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Komisja działa w oparciu o środki finansowe budżetu PTTK, za pośrednictwem Zarządu Głównego PTTK może korzystać ze środków przyznanych na zadania zlecone, darowizn, środków UE i innych.</w:t>
      </w:r>
    </w:p>
    <w:p w14:paraId="6BE52F77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</w:pPr>
    </w:p>
    <w:p w14:paraId="15A03611" w14:textId="1D83FF48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§ 15</w:t>
      </w:r>
    </w:p>
    <w:p w14:paraId="3E46E9A5" w14:textId="77777777" w:rsidR="004729D3" w:rsidRPr="00AE3833" w:rsidRDefault="004729D3" w:rsidP="00695EBF">
      <w:pPr>
        <w:pStyle w:val="Standard"/>
        <w:widowControl w:val="0"/>
        <w:tabs>
          <w:tab w:val="left" w:pos="563"/>
        </w:tabs>
        <w:spacing w:after="0" w:line="240" w:lineRule="auto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Komisja używa podłużnej pieczęci firmowej o treści:</w:t>
      </w:r>
    </w:p>
    <w:p w14:paraId="417E23A7" w14:textId="77777777" w:rsidR="004729D3" w:rsidRPr="00AE3833" w:rsidRDefault="004729D3" w:rsidP="00695EBF">
      <w:pPr>
        <w:pStyle w:val="Standard"/>
        <w:widowControl w:val="0"/>
        <w:tabs>
          <w:tab w:val="left" w:pos="563"/>
        </w:tabs>
        <w:spacing w:after="0" w:line="240" w:lineRule="auto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 Polskie Towarzystwo Turystyczno- Krajoznawcze. Zarząd Główny. Komisja Fotografii Krajoznawczej, adres i telefony oraz pieczęci okrągłej z logo Komisji o treści: Komisja Fotografii Krajoznawczej ZG PTTK – do przedłużania legitymacji instruktorskich i do dyplomów Komisji.</w:t>
      </w:r>
    </w:p>
    <w:p w14:paraId="0326AC6D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</w:pPr>
    </w:p>
    <w:p w14:paraId="1F2A86CD" w14:textId="525ADEEB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§ 16</w:t>
      </w:r>
    </w:p>
    <w:p w14:paraId="3D8224BD" w14:textId="77777777" w:rsidR="004729D3" w:rsidRPr="00AE3833" w:rsidRDefault="004729D3" w:rsidP="00695EBF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sz w:val="24"/>
          <w:szCs w:val="24"/>
          <w:vertAlign w:val="baseline"/>
        </w:rPr>
        <w:t>Interpretacja Regulaminu należy do Zarządu Głównego PTTK.</w:t>
      </w:r>
    </w:p>
    <w:p w14:paraId="44C83E54" w14:textId="77777777" w:rsidR="004729D3" w:rsidRPr="00AE3833" w:rsidRDefault="004729D3" w:rsidP="00695EBF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W sprawach nieuregulowanych w</w:t>
      </w:r>
      <w:r w:rsidRPr="00AE3833">
        <w:rPr>
          <w:rStyle w:val="Teksttreci"/>
          <w:rFonts w:asciiTheme="minorHAnsi" w:eastAsia="Calibri" w:hAnsiTheme="minorHAnsi" w:cstheme="minorHAnsi"/>
          <w:b/>
          <w:color w:val="00000A"/>
          <w:sz w:val="24"/>
          <w:szCs w:val="24"/>
          <w:vertAlign w:val="baseline"/>
        </w:rPr>
        <w:t xml:space="preserve">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Regulaminie zastosowanie mają przepisy prawa, Statutu PTTK i Regulaminu Zarządu Głównego PTTK.</w:t>
      </w:r>
    </w:p>
    <w:p w14:paraId="1C2BB406" w14:textId="77777777" w:rsidR="004F3690" w:rsidRPr="00AE3833" w:rsidRDefault="004F3690" w:rsidP="00695EBF">
      <w:pPr>
        <w:pStyle w:val="Nagwek11"/>
        <w:spacing w:before="0" w:line="240" w:lineRule="auto"/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</w:pPr>
    </w:p>
    <w:p w14:paraId="510BE3EC" w14:textId="7DB176E9" w:rsidR="004729D3" w:rsidRPr="00AE3833" w:rsidRDefault="004729D3" w:rsidP="00695EBF">
      <w:pPr>
        <w:pStyle w:val="Nagwek11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b w:val="0"/>
          <w:sz w:val="24"/>
          <w:szCs w:val="24"/>
          <w:vertAlign w:val="baseline"/>
        </w:rPr>
        <w:t>§ 17</w:t>
      </w:r>
    </w:p>
    <w:p w14:paraId="470C1C71" w14:textId="0061AA7A" w:rsidR="00AE3833" w:rsidRPr="00AE3833" w:rsidRDefault="004729D3" w:rsidP="00AE3833">
      <w:pPr>
        <w:pStyle w:val="Akapitzlist"/>
        <w:numPr>
          <w:ilvl w:val="0"/>
          <w:numId w:val="23"/>
        </w:numPr>
        <w:spacing w:after="0" w:line="240" w:lineRule="auto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vertAlign w:val="baseline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Regulamin </w:t>
      </w:r>
      <w:r w:rsidRPr="00AE3833">
        <w:rPr>
          <w:rStyle w:val="Teksttreci"/>
          <w:rFonts w:asciiTheme="minorHAnsi" w:eastAsia="Calibri" w:hAnsiTheme="minorHAnsi" w:cstheme="minorHAnsi"/>
          <w:bCs/>
          <w:color w:val="00000A"/>
          <w:sz w:val="24"/>
          <w:szCs w:val="24"/>
          <w:vertAlign w:val="baseline"/>
        </w:rPr>
        <w:t>uchwalony został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 przez Komisję w dniu </w:t>
      </w:r>
      <w:r w:rsidR="00271AA9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>25 października 2023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 roku.</w:t>
      </w:r>
    </w:p>
    <w:p w14:paraId="6A556838" w14:textId="3A8058E4" w:rsidR="004729D3" w:rsidRPr="00AE3833" w:rsidRDefault="004729D3" w:rsidP="00AE3833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Regulamin, zatwierdzony uchwałą Zarządu Głównego PTTK </w:t>
      </w:r>
      <w:r w:rsidR="00AE3833" w:rsidRPr="00AE3833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nr 90/XX/2024 z dnia</w:t>
      </w:r>
      <w:r w:rsidR="00AE3833" w:rsidRPr="00AE3833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AE3833" w:rsidRPr="00AE3833">
        <w:rPr>
          <w:rFonts w:asciiTheme="minorHAnsi" w:hAnsiTheme="minorHAnsi" w:cstheme="minorHAnsi"/>
          <w:sz w:val="24"/>
          <w:szCs w:val="24"/>
        </w:rPr>
        <w:t>2</w:t>
      </w:r>
      <w:r w:rsidR="00952F12">
        <w:rPr>
          <w:rFonts w:asciiTheme="minorHAnsi" w:hAnsiTheme="minorHAnsi" w:cstheme="minorHAnsi"/>
          <w:sz w:val="24"/>
          <w:szCs w:val="24"/>
        </w:rPr>
        <w:t> </w:t>
      </w:r>
      <w:r w:rsidR="00AE3833" w:rsidRPr="00AE3833">
        <w:rPr>
          <w:rFonts w:asciiTheme="minorHAnsi" w:hAnsiTheme="minorHAnsi" w:cstheme="minorHAnsi"/>
          <w:sz w:val="24"/>
          <w:szCs w:val="24"/>
        </w:rPr>
        <w:t xml:space="preserve">stycznia 2024 </w:t>
      </w:r>
      <w:r w:rsidRPr="00AE3833">
        <w:rPr>
          <w:rStyle w:val="Teksttreci"/>
          <w:rFonts w:asciiTheme="minorHAnsi" w:eastAsia="Calibri" w:hAnsiTheme="minorHAnsi" w:cstheme="minorHAnsi"/>
          <w:color w:val="00000A"/>
          <w:sz w:val="24"/>
          <w:szCs w:val="24"/>
          <w:vertAlign w:val="baseline"/>
        </w:rPr>
        <w:t xml:space="preserve">roku, obowiązuje od dnia </w:t>
      </w:r>
      <w:r w:rsidRPr="00AE3833">
        <w:rPr>
          <w:rStyle w:val="Teksttreci"/>
          <w:rFonts w:asciiTheme="minorHAnsi" w:eastAsia="Calibri" w:hAnsiTheme="minorHAnsi" w:cstheme="minorHAnsi"/>
          <w:bCs/>
          <w:color w:val="00000A"/>
          <w:sz w:val="24"/>
          <w:szCs w:val="24"/>
          <w:vertAlign w:val="baseline"/>
        </w:rPr>
        <w:t>jej podjęcia.</w:t>
      </w:r>
    </w:p>
    <w:p w14:paraId="698C117F" w14:textId="77777777" w:rsidR="00AF4F87" w:rsidRPr="00AE3833" w:rsidRDefault="00AF4F87" w:rsidP="00695EB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AF4F87" w:rsidRPr="00AE3833" w:rsidSect="00A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9E"/>
    <w:multiLevelType w:val="multilevel"/>
    <w:tmpl w:val="43E8883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7F859AC"/>
    <w:multiLevelType w:val="multilevel"/>
    <w:tmpl w:val="DC3C9B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E743B5"/>
    <w:multiLevelType w:val="multilevel"/>
    <w:tmpl w:val="75B8B29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8F00BD"/>
    <w:multiLevelType w:val="hybridMultilevel"/>
    <w:tmpl w:val="F2AAE9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67670C3"/>
    <w:multiLevelType w:val="hybridMultilevel"/>
    <w:tmpl w:val="A312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3A49"/>
    <w:multiLevelType w:val="hybridMultilevel"/>
    <w:tmpl w:val="38686626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8115926"/>
    <w:multiLevelType w:val="multilevel"/>
    <w:tmpl w:val="C3808DC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210D05"/>
    <w:multiLevelType w:val="multilevel"/>
    <w:tmpl w:val="3CA6304E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864064B"/>
    <w:multiLevelType w:val="multilevel"/>
    <w:tmpl w:val="3BBAB3C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8A668F0"/>
    <w:multiLevelType w:val="multilevel"/>
    <w:tmpl w:val="17465C7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E626781"/>
    <w:multiLevelType w:val="multilevel"/>
    <w:tmpl w:val="0A5252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D573FE4"/>
    <w:multiLevelType w:val="multilevel"/>
    <w:tmpl w:val="9FCAB05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1E04D2D"/>
    <w:multiLevelType w:val="multilevel"/>
    <w:tmpl w:val="BB009E4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2F127E0"/>
    <w:multiLevelType w:val="hybridMultilevel"/>
    <w:tmpl w:val="0DEA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82E16"/>
    <w:multiLevelType w:val="multilevel"/>
    <w:tmpl w:val="630C4B5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B5930A7"/>
    <w:multiLevelType w:val="multilevel"/>
    <w:tmpl w:val="6AD880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A95DC0"/>
    <w:multiLevelType w:val="multilevel"/>
    <w:tmpl w:val="B61E0E2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3543877"/>
    <w:multiLevelType w:val="multilevel"/>
    <w:tmpl w:val="EA8A637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3792EA1"/>
    <w:multiLevelType w:val="hybridMultilevel"/>
    <w:tmpl w:val="5CA0C46C"/>
    <w:lvl w:ilvl="0" w:tplc="00AAB6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22896">
    <w:abstractNumId w:val="4"/>
  </w:num>
  <w:num w:numId="2" w16cid:durableId="21366440">
    <w:abstractNumId w:val="16"/>
  </w:num>
  <w:num w:numId="3" w16cid:durableId="124739723">
    <w:abstractNumId w:val="6"/>
  </w:num>
  <w:num w:numId="4" w16cid:durableId="751436840">
    <w:abstractNumId w:val="9"/>
  </w:num>
  <w:num w:numId="5" w16cid:durableId="2129081967">
    <w:abstractNumId w:val="11"/>
  </w:num>
  <w:num w:numId="6" w16cid:durableId="1625310249">
    <w:abstractNumId w:val="8"/>
  </w:num>
  <w:num w:numId="7" w16cid:durableId="1823304504">
    <w:abstractNumId w:val="14"/>
  </w:num>
  <w:num w:numId="8" w16cid:durableId="1690830517">
    <w:abstractNumId w:val="17"/>
  </w:num>
  <w:num w:numId="9" w16cid:durableId="1499273033">
    <w:abstractNumId w:val="0"/>
  </w:num>
  <w:num w:numId="10" w16cid:durableId="1170216197">
    <w:abstractNumId w:val="2"/>
  </w:num>
  <w:num w:numId="11" w16cid:durableId="1892377163">
    <w:abstractNumId w:val="7"/>
  </w:num>
  <w:num w:numId="12" w16cid:durableId="168718145">
    <w:abstractNumId w:val="16"/>
    <w:lvlOverride w:ilvl="0">
      <w:startOverride w:val="1"/>
    </w:lvlOverride>
  </w:num>
  <w:num w:numId="13" w16cid:durableId="160244561">
    <w:abstractNumId w:val="10"/>
  </w:num>
  <w:num w:numId="14" w16cid:durableId="622540140">
    <w:abstractNumId w:val="15"/>
  </w:num>
  <w:num w:numId="15" w16cid:durableId="562372856">
    <w:abstractNumId w:val="6"/>
    <w:lvlOverride w:ilvl="0">
      <w:startOverride w:val="1"/>
    </w:lvlOverride>
  </w:num>
  <w:num w:numId="16" w16cid:durableId="1383603325">
    <w:abstractNumId w:val="9"/>
    <w:lvlOverride w:ilvl="0">
      <w:startOverride w:val="1"/>
    </w:lvlOverride>
  </w:num>
  <w:num w:numId="17" w16cid:durableId="1307587296">
    <w:abstractNumId w:val="11"/>
    <w:lvlOverride w:ilvl="0">
      <w:startOverride w:val="1"/>
    </w:lvlOverride>
  </w:num>
  <w:num w:numId="18" w16cid:durableId="105858625">
    <w:abstractNumId w:val="8"/>
    <w:lvlOverride w:ilvl="0">
      <w:startOverride w:val="1"/>
    </w:lvlOverride>
  </w:num>
  <w:num w:numId="19" w16cid:durableId="1900703467">
    <w:abstractNumId w:val="14"/>
    <w:lvlOverride w:ilvl="0">
      <w:startOverride w:val="1"/>
    </w:lvlOverride>
  </w:num>
  <w:num w:numId="20" w16cid:durableId="845946585">
    <w:abstractNumId w:val="2"/>
    <w:lvlOverride w:ilvl="0">
      <w:startOverride w:val="1"/>
    </w:lvlOverride>
  </w:num>
  <w:num w:numId="21" w16cid:durableId="1052847654">
    <w:abstractNumId w:val="17"/>
    <w:lvlOverride w:ilvl="0">
      <w:startOverride w:val="1"/>
    </w:lvlOverride>
  </w:num>
  <w:num w:numId="22" w16cid:durableId="115952743">
    <w:abstractNumId w:val="0"/>
    <w:lvlOverride w:ilvl="0">
      <w:startOverride w:val="1"/>
    </w:lvlOverride>
  </w:num>
  <w:num w:numId="23" w16cid:durableId="805319215">
    <w:abstractNumId w:val="7"/>
    <w:lvlOverride w:ilvl="0">
      <w:startOverride w:val="1"/>
    </w:lvlOverride>
  </w:num>
  <w:num w:numId="24" w16cid:durableId="1371417031">
    <w:abstractNumId w:val="1"/>
  </w:num>
  <w:num w:numId="25" w16cid:durableId="2025742774">
    <w:abstractNumId w:val="13"/>
  </w:num>
  <w:num w:numId="26" w16cid:durableId="1690909462">
    <w:abstractNumId w:val="18"/>
  </w:num>
  <w:num w:numId="27" w16cid:durableId="41027046">
    <w:abstractNumId w:val="12"/>
  </w:num>
  <w:num w:numId="28" w16cid:durableId="1067267482">
    <w:abstractNumId w:val="3"/>
  </w:num>
  <w:num w:numId="29" w16cid:durableId="962618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C"/>
    <w:rsid w:val="00255D3E"/>
    <w:rsid w:val="00271AA9"/>
    <w:rsid w:val="0030773C"/>
    <w:rsid w:val="003405C3"/>
    <w:rsid w:val="004729D3"/>
    <w:rsid w:val="00497589"/>
    <w:rsid w:val="004F3690"/>
    <w:rsid w:val="00695EBF"/>
    <w:rsid w:val="007A310C"/>
    <w:rsid w:val="00882490"/>
    <w:rsid w:val="008D3147"/>
    <w:rsid w:val="00952F12"/>
    <w:rsid w:val="009B1877"/>
    <w:rsid w:val="00AE3833"/>
    <w:rsid w:val="00AF4F87"/>
    <w:rsid w:val="00BE226E"/>
    <w:rsid w:val="00BE73D4"/>
    <w:rsid w:val="00C3625A"/>
    <w:rsid w:val="00CB7419"/>
    <w:rsid w:val="00CF3E2A"/>
    <w:rsid w:val="00D175C6"/>
    <w:rsid w:val="00F372FD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6124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10C"/>
    <w:pPr>
      <w:suppressAutoHyphens/>
      <w:spacing w:after="120" w:line="240" w:lineRule="auto"/>
      <w:jc w:val="both"/>
    </w:pPr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310C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0C"/>
    <w:rPr>
      <w:rFonts w:eastAsia="Calibri" w:cstheme="minorHAnsi"/>
      <w:b/>
      <w:kern w:val="1"/>
      <w:szCs w:val="20"/>
      <w:lang w:val="fi-FI" w:eastAsia="ar-SA"/>
    </w:rPr>
  </w:style>
  <w:style w:type="character" w:customStyle="1" w:styleId="Teksttreci2">
    <w:name w:val="Tekst treści (2)"/>
    <w:basedOn w:val="Domylnaczcionkaakapitu"/>
    <w:rsid w:val="007A3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310C"/>
    <w:pPr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310C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  <w:style w:type="paragraph" w:customStyle="1" w:styleId="Default">
    <w:name w:val="Default"/>
    <w:rsid w:val="007A3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729D3"/>
    <w:pPr>
      <w:suppressAutoHyphens/>
      <w:autoSpaceDN w:val="0"/>
      <w:spacing w:after="160" w:line="259" w:lineRule="auto"/>
      <w:jc w:val="both"/>
      <w:textAlignment w:val="baseline"/>
    </w:pPr>
    <w:rPr>
      <w:rFonts w:ascii="Calibri" w:eastAsia="Calibri" w:hAnsi="Calibri" w:cs="Courier New"/>
      <w:kern w:val="3"/>
    </w:rPr>
  </w:style>
  <w:style w:type="paragraph" w:customStyle="1" w:styleId="Textbody">
    <w:name w:val="Text body"/>
    <w:basedOn w:val="Standard"/>
    <w:rsid w:val="004729D3"/>
    <w:pPr>
      <w:spacing w:after="120"/>
    </w:pPr>
  </w:style>
  <w:style w:type="paragraph" w:customStyle="1" w:styleId="Nagwek11">
    <w:name w:val="Nagłówek 11"/>
    <w:basedOn w:val="Standard"/>
    <w:next w:val="Textbody"/>
    <w:rsid w:val="004729D3"/>
    <w:pPr>
      <w:keepNext/>
      <w:tabs>
        <w:tab w:val="left" w:pos="0"/>
      </w:tabs>
      <w:spacing w:before="120" w:after="0" w:line="276" w:lineRule="auto"/>
      <w:jc w:val="center"/>
    </w:pPr>
    <w:rPr>
      <w:rFonts w:cs="Calibri"/>
      <w:b/>
      <w:szCs w:val="20"/>
      <w:lang w:val="fi-FI"/>
    </w:rPr>
  </w:style>
  <w:style w:type="paragraph" w:customStyle="1" w:styleId="Nagwek71">
    <w:name w:val="Nagłówek 71"/>
    <w:basedOn w:val="Standard"/>
    <w:next w:val="Textbody"/>
    <w:rsid w:val="004729D3"/>
    <w:pPr>
      <w:keepNext/>
      <w:keepLines/>
      <w:spacing w:before="200" w:after="0"/>
      <w:outlineLvl w:val="6"/>
    </w:pPr>
    <w:rPr>
      <w:rFonts w:ascii="Cambria" w:hAnsi="Cambria" w:cs="F"/>
      <w:i/>
      <w:iCs/>
      <w:color w:val="404040"/>
    </w:rPr>
  </w:style>
  <w:style w:type="paragraph" w:styleId="Akapitzlist">
    <w:name w:val="List Paragraph"/>
    <w:basedOn w:val="Standard"/>
    <w:rsid w:val="004729D3"/>
    <w:pPr>
      <w:outlineLvl w:val="0"/>
    </w:pPr>
    <w:rPr>
      <w:rFonts w:cs="Arial"/>
    </w:rPr>
  </w:style>
  <w:style w:type="character" w:customStyle="1" w:styleId="Nagwek10">
    <w:name w:val="Nagłówek #1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/>
    </w:rPr>
  </w:style>
  <w:style w:type="character" w:customStyle="1" w:styleId="Teksttreci">
    <w:name w:val="Tekst treści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Nagwek12">
    <w:name w:val="Nagłówek #1 (2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vertAlign w:val="subscript"/>
      <w:lang w:val="pl-PL"/>
    </w:rPr>
  </w:style>
  <w:style w:type="character" w:customStyle="1" w:styleId="Nagwek13">
    <w:name w:val="Nagłówek #1 (3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Nagwek14">
    <w:name w:val="Nagłówek #1 (4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/>
    </w:rPr>
  </w:style>
  <w:style w:type="character" w:customStyle="1" w:styleId="Nagwek22">
    <w:name w:val="Nagłówek #2 (2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/>
    </w:rPr>
  </w:style>
  <w:style w:type="character" w:customStyle="1" w:styleId="Nagwek23">
    <w:name w:val="Nagłówek #2 (3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numbering" w:customStyle="1" w:styleId="WWNum17">
    <w:name w:val="WWNum17"/>
    <w:basedOn w:val="Bezlisty"/>
    <w:rsid w:val="004729D3"/>
    <w:pPr>
      <w:numPr>
        <w:numId w:val="2"/>
      </w:numPr>
    </w:pPr>
  </w:style>
  <w:style w:type="numbering" w:customStyle="1" w:styleId="WWNum20">
    <w:name w:val="WWNum20"/>
    <w:basedOn w:val="Bezlisty"/>
    <w:rsid w:val="004729D3"/>
    <w:pPr>
      <w:numPr>
        <w:numId w:val="3"/>
      </w:numPr>
    </w:pPr>
  </w:style>
  <w:style w:type="numbering" w:customStyle="1" w:styleId="WWNum22">
    <w:name w:val="WWNum22"/>
    <w:basedOn w:val="Bezlisty"/>
    <w:rsid w:val="004729D3"/>
    <w:pPr>
      <w:numPr>
        <w:numId w:val="4"/>
      </w:numPr>
    </w:pPr>
  </w:style>
  <w:style w:type="numbering" w:customStyle="1" w:styleId="WWNum23">
    <w:name w:val="WWNum23"/>
    <w:basedOn w:val="Bezlisty"/>
    <w:rsid w:val="004729D3"/>
    <w:pPr>
      <w:numPr>
        <w:numId w:val="5"/>
      </w:numPr>
    </w:pPr>
  </w:style>
  <w:style w:type="numbering" w:customStyle="1" w:styleId="WWNum24">
    <w:name w:val="WWNum24"/>
    <w:basedOn w:val="Bezlisty"/>
    <w:rsid w:val="004729D3"/>
    <w:pPr>
      <w:numPr>
        <w:numId w:val="6"/>
      </w:numPr>
    </w:pPr>
  </w:style>
  <w:style w:type="numbering" w:customStyle="1" w:styleId="WWNum26">
    <w:name w:val="WWNum26"/>
    <w:basedOn w:val="Bezlisty"/>
    <w:rsid w:val="004729D3"/>
    <w:pPr>
      <w:numPr>
        <w:numId w:val="7"/>
      </w:numPr>
    </w:pPr>
  </w:style>
  <w:style w:type="numbering" w:customStyle="1" w:styleId="WWNum28">
    <w:name w:val="WWNum28"/>
    <w:basedOn w:val="Bezlisty"/>
    <w:rsid w:val="004729D3"/>
    <w:pPr>
      <w:numPr>
        <w:numId w:val="8"/>
      </w:numPr>
    </w:pPr>
  </w:style>
  <w:style w:type="numbering" w:customStyle="1" w:styleId="WWNum29">
    <w:name w:val="WWNum29"/>
    <w:basedOn w:val="Bezlisty"/>
    <w:rsid w:val="004729D3"/>
    <w:pPr>
      <w:numPr>
        <w:numId w:val="9"/>
      </w:numPr>
    </w:pPr>
  </w:style>
  <w:style w:type="numbering" w:customStyle="1" w:styleId="WWNum39">
    <w:name w:val="WWNum39"/>
    <w:basedOn w:val="Bezlisty"/>
    <w:rsid w:val="004729D3"/>
    <w:pPr>
      <w:numPr>
        <w:numId w:val="10"/>
      </w:numPr>
    </w:pPr>
  </w:style>
  <w:style w:type="numbering" w:customStyle="1" w:styleId="WWNum41">
    <w:name w:val="WWNum41"/>
    <w:basedOn w:val="Bezlisty"/>
    <w:rsid w:val="004729D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3</cp:revision>
  <dcterms:created xsi:type="dcterms:W3CDTF">2024-01-05T12:24:00Z</dcterms:created>
  <dcterms:modified xsi:type="dcterms:W3CDTF">2024-01-05T14:20:00Z</dcterms:modified>
</cp:coreProperties>
</file>