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9C035" w14:textId="77777777" w:rsidR="00C92D24" w:rsidRPr="00005E8A" w:rsidRDefault="00C92D24" w:rsidP="00C92D24">
      <w:pPr>
        <w:jc w:val="right"/>
        <w:rPr>
          <w:sz w:val="22"/>
          <w:szCs w:val="22"/>
        </w:rPr>
      </w:pPr>
      <w:r w:rsidRPr="00005E8A">
        <w:rPr>
          <w:sz w:val="22"/>
          <w:szCs w:val="22"/>
        </w:rPr>
        <w:t xml:space="preserve">Załącznik do uchwały Głównej Komisji Rewizyjnej PTTK </w:t>
      </w:r>
    </w:p>
    <w:p w14:paraId="0C8FA180" w14:textId="77777777" w:rsidR="00C92D24" w:rsidRPr="00005E8A" w:rsidRDefault="00C92D24" w:rsidP="00C92D24">
      <w:pPr>
        <w:jc w:val="right"/>
        <w:rPr>
          <w:sz w:val="22"/>
          <w:szCs w:val="22"/>
        </w:rPr>
      </w:pPr>
      <w:r w:rsidRPr="00005E8A">
        <w:rPr>
          <w:sz w:val="22"/>
          <w:szCs w:val="22"/>
        </w:rPr>
        <w:t>nr 13/XX/2024 z dnia 19 października 2024 r.</w:t>
      </w:r>
    </w:p>
    <w:p w14:paraId="7D3362B8" w14:textId="77777777" w:rsidR="00C92D24" w:rsidRDefault="00C92D24" w:rsidP="00C92D24">
      <w:pPr>
        <w:jc w:val="center"/>
        <w:rPr>
          <w:b/>
        </w:rPr>
      </w:pPr>
    </w:p>
    <w:p w14:paraId="375F2807" w14:textId="77777777" w:rsidR="00C92D24" w:rsidRDefault="00C92D24" w:rsidP="00C92D24">
      <w:pPr>
        <w:ind w:left="2832" w:firstLine="708"/>
        <w:rPr>
          <w:b/>
        </w:rPr>
      </w:pPr>
      <w:r>
        <w:rPr>
          <w:b/>
        </w:rPr>
        <w:t>Uchwała nr 6/XX/2023</w:t>
      </w:r>
    </w:p>
    <w:p w14:paraId="588F5FB2" w14:textId="77777777" w:rsidR="00C92D24" w:rsidRDefault="00C92D24" w:rsidP="00C92D24">
      <w:pPr>
        <w:rPr>
          <w:b/>
        </w:rPr>
      </w:pPr>
      <w:r>
        <w:rPr>
          <w:b/>
        </w:rPr>
        <w:t xml:space="preserve">GKR Polskiego Towarzystwa Turystyczno-Krajoznawczego z dnia 31 marca 2023 r. </w:t>
      </w:r>
    </w:p>
    <w:p w14:paraId="0F5710A0" w14:textId="77777777" w:rsidR="00C92D24" w:rsidRDefault="00C92D24" w:rsidP="00C92D24">
      <w:pPr>
        <w:jc w:val="center"/>
        <w:rPr>
          <w:b/>
        </w:rPr>
      </w:pPr>
      <w:r>
        <w:rPr>
          <w:b/>
        </w:rPr>
        <w:t>w sprawie zasad wykonywania czynności związanych z reprezentacją PTTK w umowach oraz sporach między PTTK a członkami Zarządu Głównego PTTK</w:t>
      </w:r>
    </w:p>
    <w:p w14:paraId="1A257F40" w14:textId="77777777" w:rsidR="00C92D24" w:rsidRDefault="00C92D24" w:rsidP="00C92D24">
      <w:pPr>
        <w:jc w:val="center"/>
        <w:rPr>
          <w:b/>
        </w:rPr>
      </w:pPr>
      <w:r>
        <w:rPr>
          <w:b/>
        </w:rPr>
        <w:t>(tekst jednolity</w:t>
      </w:r>
      <w:r>
        <w:rPr>
          <w:rStyle w:val="Odwoanieprzypisudolnego"/>
          <w:rFonts w:eastAsiaTheme="majorEastAsia"/>
          <w:b/>
        </w:rPr>
        <w:footnoteReference w:id="1"/>
      </w:r>
      <w:r>
        <w:rPr>
          <w:b/>
        </w:rPr>
        <w:t>)</w:t>
      </w:r>
    </w:p>
    <w:p w14:paraId="2B8F8BC6" w14:textId="77777777" w:rsidR="00C92D24" w:rsidRDefault="00C92D24" w:rsidP="00C92D24">
      <w:pPr>
        <w:jc w:val="both"/>
      </w:pPr>
    </w:p>
    <w:p w14:paraId="3CF1F662" w14:textId="77777777" w:rsidR="00C92D24" w:rsidRDefault="00C92D24" w:rsidP="00C92D24">
      <w:pPr>
        <w:jc w:val="both"/>
      </w:pPr>
      <w:r>
        <w:t xml:space="preserve">Na podstawie § 17 </w:t>
      </w:r>
      <w:r>
        <w:rPr>
          <w:rFonts w:ascii="TimesNewRomanPSMT" w:eastAsiaTheme="minorHAnsi" w:hAnsi="TimesNewRomanPSMT" w:cs="TimesNewRomanPSMT"/>
          <w:lang w:eastAsia="en-US"/>
        </w:rPr>
        <w:t xml:space="preserve">Regulaminu GKR PTTK, </w:t>
      </w:r>
      <w:r>
        <w:t>Główna Komisja Rewizyjna PTTK postanawia:</w:t>
      </w:r>
    </w:p>
    <w:p w14:paraId="2985E412" w14:textId="77777777" w:rsidR="00C92D24" w:rsidRDefault="00C92D24" w:rsidP="00C92D24">
      <w:pPr>
        <w:ind w:firstLine="708"/>
        <w:jc w:val="both"/>
      </w:pPr>
    </w:p>
    <w:p w14:paraId="108B518C" w14:textId="77777777" w:rsidR="00C92D24" w:rsidRDefault="00C92D24" w:rsidP="00C92D24">
      <w:pPr>
        <w:jc w:val="center"/>
      </w:pPr>
      <w:r>
        <w:t>§ 1</w:t>
      </w:r>
    </w:p>
    <w:p w14:paraId="4BC41484" w14:textId="77777777" w:rsidR="00C92D24" w:rsidRDefault="00C92D24" w:rsidP="00C92D24">
      <w:pPr>
        <w:jc w:val="both"/>
      </w:pPr>
      <w:r>
        <w:t>Z wnioskiem o podpisanie, rozwiązanie lub zmianę warunków umowy przewidującej wyna</w:t>
      </w:r>
      <w:r>
        <w:softHyphen/>
        <w:t>gro</w:t>
      </w:r>
      <w:r>
        <w:softHyphen/>
        <w:t>dzenie, której stroną jest członek Zarządu Głównego PTTK, występuje do GKR PTTK kie</w:t>
      </w:r>
      <w:r>
        <w:softHyphen/>
        <w:t>rownik właściwej jednostki organizacyjnej, a przypadku umowy z Sekretarzem General</w:t>
      </w:r>
      <w:r>
        <w:softHyphen/>
        <w:t xml:space="preserve">nym – Prezydium ZG PTTK. </w:t>
      </w:r>
    </w:p>
    <w:p w14:paraId="3C53EFAF" w14:textId="77777777" w:rsidR="00C92D24" w:rsidRDefault="00C92D24" w:rsidP="00C92D24">
      <w:pPr>
        <w:numPr>
          <w:ilvl w:val="12"/>
          <w:numId w:val="0"/>
        </w:numPr>
        <w:jc w:val="center"/>
      </w:pPr>
      <w:r>
        <w:t>§ 2</w:t>
      </w:r>
    </w:p>
    <w:p w14:paraId="7B1EDD58" w14:textId="77777777" w:rsidR="00C92D24" w:rsidRDefault="00C92D24" w:rsidP="00C92D24">
      <w:pPr>
        <w:widowControl w:val="0"/>
        <w:autoSpaceDE w:val="0"/>
        <w:autoSpaceDN w:val="0"/>
        <w:adjustRightInd w:val="0"/>
        <w:jc w:val="both"/>
      </w:pPr>
      <w:r>
        <w:t>Wniosek wskazany w § 1 powinien zawierać:</w:t>
      </w:r>
    </w:p>
    <w:p w14:paraId="6A1E71D3" w14:textId="77777777" w:rsidR="00C92D24" w:rsidRDefault="00C92D24" w:rsidP="00C92D2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uzasadnienie,</w:t>
      </w:r>
    </w:p>
    <w:p w14:paraId="2D01AB68" w14:textId="77777777" w:rsidR="00C92D24" w:rsidRDefault="00C92D24" w:rsidP="00C92D2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projekt umowy,</w:t>
      </w:r>
    </w:p>
    <w:p w14:paraId="34198302" w14:textId="77777777" w:rsidR="00C92D24" w:rsidRDefault="00C92D24" w:rsidP="00C92D2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opinię lub uchwałę Zarządu Głównego PTTK,</w:t>
      </w:r>
    </w:p>
    <w:p w14:paraId="51C3AF7A" w14:textId="77777777" w:rsidR="00C92D24" w:rsidRDefault="00C92D24" w:rsidP="00C92D2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opinię właściwej komórki organizacyjnej Biura ZG PTTK pod kątem zgodności projektu umowy z wymogami formalno-prawnymi.</w:t>
      </w:r>
    </w:p>
    <w:p w14:paraId="5B2FCDA9" w14:textId="77777777" w:rsidR="00C92D24" w:rsidRDefault="00C92D24" w:rsidP="00C92D24">
      <w:pPr>
        <w:pStyle w:val="Akapitzlist"/>
        <w:widowControl w:val="0"/>
        <w:autoSpaceDE w:val="0"/>
        <w:autoSpaceDN w:val="0"/>
        <w:adjustRightInd w:val="0"/>
        <w:ind w:left="1134"/>
        <w:jc w:val="both"/>
      </w:pPr>
    </w:p>
    <w:p w14:paraId="53F1AD47" w14:textId="77777777" w:rsidR="00C92D24" w:rsidRDefault="00C92D24" w:rsidP="00C92D24">
      <w:pPr>
        <w:numPr>
          <w:ilvl w:val="12"/>
          <w:numId w:val="0"/>
        </w:numPr>
        <w:jc w:val="center"/>
      </w:pPr>
      <w:r>
        <w:t>§ 3</w:t>
      </w:r>
    </w:p>
    <w:p w14:paraId="7991514F" w14:textId="77777777" w:rsidR="00C92D24" w:rsidRDefault="00C92D24" w:rsidP="00C92D24">
      <w:pPr>
        <w:numPr>
          <w:ilvl w:val="12"/>
          <w:numId w:val="0"/>
        </w:numPr>
        <w:jc w:val="both"/>
      </w:pPr>
      <w:r>
        <w:t>Wniosek wskazany w § 1 powinien wpłynąć do GKR PTTK na 30 dni przed planowaną datą podpisania, rozwiązania lub zmiany warunków umowy.</w:t>
      </w:r>
    </w:p>
    <w:p w14:paraId="56E93FB4" w14:textId="77777777" w:rsidR="00C92D24" w:rsidRDefault="00C92D24" w:rsidP="00C92D24">
      <w:pPr>
        <w:numPr>
          <w:ilvl w:val="12"/>
          <w:numId w:val="0"/>
        </w:numPr>
        <w:jc w:val="center"/>
      </w:pPr>
    </w:p>
    <w:p w14:paraId="4D3DCDE8" w14:textId="77777777" w:rsidR="00C92D24" w:rsidRDefault="00C92D24" w:rsidP="00C92D24">
      <w:pPr>
        <w:numPr>
          <w:ilvl w:val="12"/>
          <w:numId w:val="0"/>
        </w:numPr>
        <w:jc w:val="center"/>
      </w:pPr>
      <w:r>
        <w:t>§ 4</w:t>
      </w:r>
    </w:p>
    <w:p w14:paraId="57111E3D" w14:textId="77777777" w:rsidR="00C92D24" w:rsidRDefault="00C92D24" w:rsidP="00C92D24">
      <w:pPr>
        <w:jc w:val="both"/>
      </w:pPr>
      <w:r>
        <w:t>W przypadku akceptacji wniosku, o którym mowa w § 1, GKR PTTK wskazuje osoby upoważnione do dokonania czynności wskazanych w § 1.</w:t>
      </w:r>
    </w:p>
    <w:p w14:paraId="46C1E5A6" w14:textId="77777777" w:rsidR="00C92D24" w:rsidRDefault="00C92D24" w:rsidP="00C92D24">
      <w:pPr>
        <w:jc w:val="both"/>
      </w:pPr>
    </w:p>
    <w:p w14:paraId="1793E2D4" w14:textId="77777777" w:rsidR="00C92D24" w:rsidRDefault="00C92D24" w:rsidP="00C92D24">
      <w:pPr>
        <w:numPr>
          <w:ilvl w:val="12"/>
          <w:numId w:val="0"/>
        </w:numPr>
        <w:jc w:val="center"/>
      </w:pPr>
      <w:r>
        <w:t>§ 5</w:t>
      </w:r>
    </w:p>
    <w:p w14:paraId="1F71AA79" w14:textId="77777777" w:rsidR="00C92D24" w:rsidRDefault="00C92D24" w:rsidP="00C92D24">
      <w:pPr>
        <w:jc w:val="both"/>
      </w:pPr>
      <w:r>
        <w:t>W przypadku pozostałych umów, których stroną jest członek Zarządu Głównego PTTK, § 2 pkt 3 nie stosuje się. Przepis § 4 stosuje się odpowiednio.</w:t>
      </w:r>
    </w:p>
    <w:p w14:paraId="66A5940F" w14:textId="77777777" w:rsidR="00C92D24" w:rsidRDefault="00C92D24" w:rsidP="00C92D24">
      <w:pPr>
        <w:jc w:val="both"/>
      </w:pPr>
    </w:p>
    <w:p w14:paraId="792DF4D0" w14:textId="77777777" w:rsidR="00C92D24" w:rsidRDefault="00C92D24" w:rsidP="00C92D24">
      <w:pPr>
        <w:numPr>
          <w:ilvl w:val="12"/>
          <w:numId w:val="0"/>
        </w:numPr>
        <w:jc w:val="center"/>
      </w:pPr>
      <w:r>
        <w:t>§ 6</w:t>
      </w:r>
    </w:p>
    <w:p w14:paraId="7315C8F2" w14:textId="77777777" w:rsidR="00C92D24" w:rsidRDefault="00C92D24" w:rsidP="00C92D24">
      <w:pPr>
        <w:jc w:val="both"/>
      </w:pPr>
      <w:r>
        <w:t xml:space="preserve">Z wnioskiem o wyznaczenie przez GKR PTTK reprezentanta PTTK w sporze między PTTK </w:t>
      </w:r>
      <w:r>
        <w:br/>
        <w:t>a członkiem Zarządu Głównego PTTK występuje ZG PTTK. Wniosek powinien zawierać uzasadnienie.</w:t>
      </w:r>
    </w:p>
    <w:p w14:paraId="25CACFA5" w14:textId="77777777" w:rsidR="00C92D24" w:rsidRDefault="00C92D24" w:rsidP="00C92D24">
      <w:pPr>
        <w:jc w:val="both"/>
      </w:pPr>
    </w:p>
    <w:p w14:paraId="708CBDC9" w14:textId="77777777" w:rsidR="00C92D24" w:rsidRDefault="00C92D24" w:rsidP="00C92D24">
      <w:pPr>
        <w:numPr>
          <w:ilvl w:val="12"/>
          <w:numId w:val="0"/>
        </w:numPr>
        <w:jc w:val="center"/>
      </w:pPr>
      <w:r>
        <w:t>§ 7</w:t>
      </w:r>
    </w:p>
    <w:p w14:paraId="6259C7D8" w14:textId="77777777" w:rsidR="00C92D24" w:rsidRDefault="00C92D24" w:rsidP="00C92D24">
      <w:pPr>
        <w:jc w:val="center"/>
      </w:pPr>
      <w:r>
        <w:t>Uchwała wchodzi w życie z dniem podjęcia.</w:t>
      </w:r>
    </w:p>
    <w:p w14:paraId="2954A52D" w14:textId="77777777" w:rsidR="00C92D24" w:rsidRDefault="00C92D24" w:rsidP="00C92D24"/>
    <w:p w14:paraId="2F5184EB" w14:textId="77777777" w:rsidR="00C92D24" w:rsidRDefault="00C92D24" w:rsidP="00C92D24">
      <w:r>
        <w:t xml:space="preserve">       Sekretarz GKR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Prezes GKR PTTK</w:t>
      </w:r>
    </w:p>
    <w:p w14:paraId="6564EF7B" w14:textId="77777777" w:rsidR="00C92D24" w:rsidRDefault="00C92D24" w:rsidP="00C92D24"/>
    <w:p w14:paraId="6C441FCB" w14:textId="77777777" w:rsidR="00C92D24" w:rsidRDefault="00C92D24" w:rsidP="00C92D24">
      <w:r>
        <w:t xml:space="preserve"> (-) Elżbieta Moszczyńska</w:t>
      </w:r>
      <w:r>
        <w:tab/>
      </w:r>
      <w:r>
        <w:tab/>
      </w:r>
      <w:r>
        <w:tab/>
      </w:r>
      <w:r>
        <w:tab/>
      </w:r>
      <w:r>
        <w:tab/>
        <w:t xml:space="preserve">            (-) Dariusz </w:t>
      </w:r>
      <w:proofErr w:type="spellStart"/>
      <w:r>
        <w:t>Kużelewski</w:t>
      </w:r>
      <w:proofErr w:type="spellEnd"/>
    </w:p>
    <w:p w14:paraId="0C848DFC" w14:textId="77777777" w:rsidR="00C92D24" w:rsidRDefault="00C92D24" w:rsidP="00C92D24">
      <w:r>
        <w:tab/>
      </w:r>
      <w:r>
        <w:tab/>
      </w:r>
      <w:r>
        <w:tab/>
      </w:r>
      <w:r>
        <w:tab/>
      </w:r>
    </w:p>
    <w:p w14:paraId="0995F05A" w14:textId="77777777" w:rsidR="00663EC8" w:rsidRPr="00C92D24" w:rsidRDefault="00663EC8" w:rsidP="00C92D24"/>
    <w:sectPr w:rsidR="00663EC8" w:rsidRPr="00C92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3A48D" w14:textId="77777777" w:rsidR="00B2694A" w:rsidRDefault="00B2694A" w:rsidP="00C92D24">
      <w:r>
        <w:separator/>
      </w:r>
    </w:p>
  </w:endnote>
  <w:endnote w:type="continuationSeparator" w:id="0">
    <w:p w14:paraId="063CE202" w14:textId="77777777" w:rsidR="00B2694A" w:rsidRDefault="00B2694A" w:rsidP="00C9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87350" w14:textId="77777777" w:rsidR="00B2694A" w:rsidRDefault="00B2694A" w:rsidP="00C92D24">
      <w:r>
        <w:separator/>
      </w:r>
    </w:p>
  </w:footnote>
  <w:footnote w:type="continuationSeparator" w:id="0">
    <w:p w14:paraId="001C303F" w14:textId="77777777" w:rsidR="00B2694A" w:rsidRDefault="00B2694A" w:rsidP="00C92D24">
      <w:r>
        <w:continuationSeparator/>
      </w:r>
    </w:p>
  </w:footnote>
  <w:footnote w:id="1">
    <w:p w14:paraId="5447AAED" w14:textId="77777777" w:rsidR="00C92D24" w:rsidRPr="00340CA6" w:rsidRDefault="00C92D24" w:rsidP="00C92D2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A4182"/>
    <w:multiLevelType w:val="hybridMultilevel"/>
    <w:tmpl w:val="EBD01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401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3B"/>
    <w:rsid w:val="00103C04"/>
    <w:rsid w:val="00275D20"/>
    <w:rsid w:val="00663EC8"/>
    <w:rsid w:val="00A95195"/>
    <w:rsid w:val="00AF223B"/>
    <w:rsid w:val="00B2694A"/>
    <w:rsid w:val="00C2352A"/>
    <w:rsid w:val="00C9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5B43"/>
  <w15:chartTrackingRefBased/>
  <w15:docId w15:val="{A44BEA71-0D48-4D19-8D80-8CD0D718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23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22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22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22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22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22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22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2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2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22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22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22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22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22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22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22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22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22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22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22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2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22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223B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D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D2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Kosakowski</dc:creator>
  <cp:keywords/>
  <dc:description/>
  <cp:lastModifiedBy>Janusz Kosakowski</cp:lastModifiedBy>
  <cp:revision>2</cp:revision>
  <dcterms:created xsi:type="dcterms:W3CDTF">2025-07-18T10:59:00Z</dcterms:created>
  <dcterms:modified xsi:type="dcterms:W3CDTF">2025-07-18T10:59:00Z</dcterms:modified>
</cp:coreProperties>
</file>